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E292EE">
      <w:pPr>
        <w:jc w:val="center"/>
        <w:rPr>
          <w:b/>
          <w:bCs/>
          <w:lang w:val="de-DE"/>
        </w:rPr>
      </w:pPr>
      <w:r>
        <w:rPr>
          <w:b/>
          <w:bCs/>
          <w:lang w:val="de-DE"/>
        </w:rPr>
        <w:t>Ein ärmlicher Kirchenbegriff? Oder Schlimmeres? Randnotizen zu einigen Interviews</w:t>
      </w:r>
    </w:p>
    <w:p w14:paraId="25A7339B">
      <w:pPr>
        <w:jc w:val="center"/>
        <w:rPr>
          <w:i/>
          <w:iCs/>
          <w:lang w:val="de-DE"/>
        </w:rPr>
      </w:pPr>
    </w:p>
    <w:p w14:paraId="3088FBAE">
      <w:pPr>
        <w:jc w:val="center"/>
        <w:rPr>
          <w:i/>
          <w:iCs/>
          <w:lang w:val="de-DE"/>
        </w:rPr>
      </w:pPr>
      <w:r>
        <w:rPr>
          <w:i/>
          <w:iCs/>
          <w:lang w:val="de-DE"/>
        </w:rPr>
        <w:t>Johannes Stöhr</w:t>
      </w:r>
    </w:p>
    <w:p w14:paraId="763E9EEE">
      <w:pPr>
        <w:rPr>
          <w:lang w:val="de-DE"/>
        </w:rPr>
      </w:pPr>
    </w:p>
    <w:p w14:paraId="27745CF2">
      <w:pPr>
        <w:rPr>
          <w:rFonts w:ascii="Times New Roman" w:hAnsi="Times New Roman" w:cs="Times New Roman"/>
          <w:lang w:val="de-DE"/>
        </w:rPr>
      </w:pPr>
      <w:r>
        <w:rPr>
          <w:lang w:val="de-DE"/>
        </w:rPr>
        <w:t>I</w:t>
      </w:r>
      <w:r>
        <w:rPr>
          <w:rFonts w:ascii="Times New Roman" w:hAnsi="Times New Roman" w:cs="Times New Roman"/>
          <w:lang w:val="de-DE"/>
        </w:rPr>
        <w:t xml:space="preserve">m Credo bekennen wir uns zur einen und katholischen Kirche, d.h. sie ist wesentlich und unverlierbar einzig, ungeteilt und unteilbar; sie umfasst stets die ganze verbindliche unverkürzte geoffenbarte Heilswahrheit. </w:t>
      </w:r>
    </w:p>
    <w:p w14:paraId="5B2C9BC8">
      <w:pPr>
        <w:rPr>
          <w:rFonts w:ascii="Times New Roman" w:hAnsi="Times New Roman" w:cs="Times New Roman"/>
          <w:lang w:val="de-DE"/>
        </w:rPr>
      </w:pPr>
      <w:r>
        <w:rPr>
          <w:rFonts w:ascii="Times New Roman" w:hAnsi="Times New Roman" w:cs="Times New Roman"/>
          <w:lang w:val="de-DE"/>
        </w:rPr>
        <w:t>Könnte man die Kirche also etwa als eine Art Kapitalgesellschaft ansehen, von der man etwas wegnehmen kann, das dann einer anderen Gesellschaft gehört und ihr fehlt? Das wäre direkte Häresie.</w:t>
      </w:r>
    </w:p>
    <w:p w14:paraId="14ABE601">
      <w:pPr>
        <w:rPr>
          <w:rFonts w:ascii="Times New Roman" w:hAnsi="Times New Roman" w:cs="Times New Roman"/>
          <w:lang w:val="de-DE"/>
        </w:rPr>
      </w:pPr>
      <w:r>
        <w:rPr>
          <w:rFonts w:ascii="Times New Roman" w:hAnsi="Times New Roman" w:cs="Times New Roman"/>
          <w:lang w:val="de-DE"/>
        </w:rPr>
        <w:t xml:space="preserve">Der Glaube besagt: Die Kirche kann nicht getrennt </w:t>
      </w:r>
      <w:r>
        <w:rPr>
          <w:rFonts w:hint="default" w:ascii="Times New Roman" w:hAnsi="Times New Roman" w:cs="Times New Roman"/>
          <w:lang w:val="de-DE"/>
        </w:rPr>
        <w:t xml:space="preserve">oder gespalten </w:t>
      </w:r>
      <w:r>
        <w:rPr>
          <w:rFonts w:ascii="Times New Roman" w:hAnsi="Times New Roman" w:cs="Times New Roman"/>
          <w:lang w:val="de-DE"/>
        </w:rPr>
        <w:t xml:space="preserve">werden; sie ist und bleibt der Leib Christi, Braut des Herrn, Abbild des ungeteilten und unzerreißbaren Leibrocks des Herrn und Licht der Welt. </w:t>
      </w:r>
    </w:p>
    <w:p w14:paraId="7624F923">
      <w:pPr>
        <w:rPr>
          <w:rFonts w:ascii="Times New Roman" w:hAnsi="Times New Roman" w:cs="Times New Roman"/>
          <w:lang w:val="de-DE"/>
        </w:rPr>
      </w:pPr>
      <w:r>
        <w:rPr>
          <w:rFonts w:ascii="Times New Roman" w:hAnsi="Times New Roman" w:cs="Times New Roman"/>
          <w:lang w:val="de-DE"/>
        </w:rPr>
        <w:t>Der mystische Leib Christi kann nicht verstümmelt und auch nicht mit Hilfe von getrennten Teilen repariert werden. Wenn sich einige von der Kirche trennen, dann bedeutet dies keine Spaltung der Kirche selbst. Wenn sie zwei Herren dienen</w:t>
      </w:r>
      <w:r>
        <w:rPr>
          <w:rFonts w:hint="default" w:ascii="Times New Roman" w:hAnsi="Times New Roman" w:cs="Times New Roman"/>
          <w:lang w:val="de-DE"/>
        </w:rPr>
        <w:t xml:space="preserve"> wollen</w:t>
      </w:r>
      <w:r>
        <w:rPr>
          <w:rFonts w:ascii="Times New Roman" w:hAnsi="Times New Roman" w:cs="Times New Roman"/>
          <w:lang w:val="de-DE"/>
        </w:rPr>
        <w:t>, dann ist ihr Herz gespalten, nicht die Kirche.</w:t>
      </w:r>
    </w:p>
    <w:p w14:paraId="2BE040CE">
      <w:pPr>
        <w:rPr>
          <w:rFonts w:ascii="Times New Roman" w:hAnsi="Times New Roman" w:cs="Times New Roman"/>
          <w:lang w:val="de-DE"/>
        </w:rPr>
      </w:pPr>
      <w:r>
        <w:rPr>
          <w:rFonts w:ascii="Times New Roman" w:hAnsi="Times New Roman" w:cs="Times New Roman"/>
          <w:lang w:val="de-DE"/>
        </w:rPr>
        <w:t>Der Begriff katholisch bezeichnet die ganze unverkürzte und unverkürzbare Heilswahrheit. In getrennten Gemeinschaften findet sich gewiss noch einiges Wahre und Gute, aber dies haben sie von der Kirche überkommen und beibehalten, und es fehlt dieser nicht nach der Trennung. Die ganze Fülle der verbindlichen kirchlichen Heilswahrheit kann weder durch Apostaten verkürzt noch durch Konvertiten vermehrt werden.</w:t>
      </w:r>
    </w:p>
    <w:p w14:paraId="144EC422">
      <w:pPr>
        <w:rPr>
          <w:rFonts w:ascii="Times New Roman" w:hAnsi="Times New Roman" w:cs="Times New Roman"/>
          <w:lang w:val="de-DE"/>
        </w:rPr>
      </w:pPr>
      <w:r>
        <w:rPr>
          <w:rFonts w:ascii="Times New Roman" w:hAnsi="Times New Roman" w:cs="Times New Roman"/>
          <w:lang w:val="de-DE"/>
        </w:rPr>
        <w:t>Gewiss kann der einzelne oft manches von beispielhaften Haltungen mancher gutwilliger Getrennter lernen: Gottvertrauen. Glaubensfestigkeit, natürliche Werte und Tugenden. Das lässt sich aber so nicht von der Kirche als ganzer sagen.</w:t>
      </w:r>
    </w:p>
    <w:p w14:paraId="50DFCDE8">
      <w:pPr>
        <w:rPr>
          <w:rFonts w:ascii="Times New Roman" w:hAnsi="Times New Roman" w:cs="Times New Roman"/>
          <w:lang w:val="de-DE"/>
        </w:rPr>
      </w:pPr>
      <w:r>
        <w:rPr>
          <w:rFonts w:ascii="Times New Roman" w:hAnsi="Times New Roman" w:cs="Times New Roman"/>
          <w:lang w:val="de-DE"/>
        </w:rPr>
        <w:t xml:space="preserve">Sie ist schon ganz rein und heilig, </w:t>
      </w:r>
      <w:r>
        <w:rPr>
          <w:rFonts w:ascii="Times New Roman" w:hAnsi="Times New Roman" w:cs="Times New Roman"/>
          <w:i/>
          <w:iCs/>
          <w:lang w:val="de-DE"/>
        </w:rPr>
        <w:t>sine macula et ruga</w:t>
      </w:r>
      <w:r>
        <w:rPr>
          <w:rFonts w:ascii="Times New Roman" w:hAnsi="Times New Roman" w:cs="Times New Roman"/>
          <w:lang w:val="de-DE"/>
        </w:rPr>
        <w:t xml:space="preserve">, denn die Sünder gehören nicht </w:t>
      </w:r>
      <w:r>
        <w:rPr>
          <w:rFonts w:ascii="Times New Roman" w:hAnsi="Times New Roman" w:cs="Times New Roman"/>
          <w:i/>
          <w:iCs/>
          <w:lang w:val="de-DE"/>
        </w:rPr>
        <w:t xml:space="preserve">mit </w:t>
      </w:r>
      <w:r>
        <w:rPr>
          <w:rFonts w:ascii="Times New Roman" w:hAnsi="Times New Roman" w:cs="Times New Roman"/>
          <w:lang w:val="de-DE"/>
        </w:rPr>
        <w:t>ihrer Sünde zu ihr (sondern nur durch Glauben und das eingeprägte Taufmerkmal).</w:t>
      </w:r>
    </w:p>
    <w:p w14:paraId="686B20E0">
      <w:pPr>
        <w:rPr>
          <w:rFonts w:ascii="Times New Roman" w:hAnsi="Times New Roman" w:cs="Times New Roman"/>
          <w:lang w:val="de-DE"/>
        </w:rPr>
      </w:pPr>
      <w:r>
        <w:rPr>
          <w:rFonts w:ascii="Times New Roman" w:hAnsi="Times New Roman" w:cs="Times New Roman"/>
          <w:lang w:val="de-DE"/>
        </w:rPr>
        <w:t>Das Licht der Sonne wird nicht geringer, wenn sich einige in den Schatten stellen, wird nicht größer, wenn der Mond scheint und einen Teil davon abbekommt.</w:t>
      </w:r>
    </w:p>
    <w:p w14:paraId="043282BD">
      <w:pPr>
        <w:rPr>
          <w:lang w:val="de-DE"/>
        </w:rPr>
      </w:pPr>
      <w:r>
        <w:rPr>
          <w:rFonts w:ascii="Times New Roman" w:hAnsi="Times New Roman" w:cs="Times New Roman"/>
          <w:lang w:val="de-DE"/>
        </w:rPr>
        <w:t>Der Fels der Wahrheit wird nicht davon schwächer, dass einige sich nicht mehr daran fe</w:t>
      </w:r>
      <w:r>
        <w:rPr>
          <w:lang w:val="de-DE"/>
        </w:rPr>
        <w:t>sthalten.</w:t>
      </w:r>
    </w:p>
    <w:p w14:paraId="6C6F4725">
      <w:pPr>
        <w:rPr>
          <w:lang w:val="de-DE"/>
        </w:rPr>
      </w:pPr>
    </w:p>
    <w:p w14:paraId="1B42A408">
      <w:pPr>
        <w:rPr>
          <w:rFonts w:ascii="Times New Roman" w:hAnsi="Times New Roman" w:cs="Times New Roman"/>
          <w:lang w:val="de-DE"/>
        </w:rPr>
      </w:pPr>
      <w:r>
        <w:rPr>
          <w:rFonts w:ascii="Times New Roman" w:hAnsi="Times New Roman" w:cs="Times New Roman"/>
          <w:lang w:val="de-DE"/>
        </w:rPr>
        <w:t>All diese Tatsachen werden geleugnet von einem häretischen Neo-Ariansmus in der Ekklesiologie, der in der Kirche wie auch für Christus nur das Natürlich-Menschliche sehen will, - etwa eine Art NGO.</w:t>
      </w:r>
    </w:p>
    <w:p w14:paraId="3B2A3BF3">
      <w:pPr>
        <w:rPr>
          <w:rFonts w:ascii="Times New Roman" w:hAnsi="Times New Roman" w:cs="Times New Roman"/>
          <w:lang w:val="de-DE"/>
        </w:rPr>
      </w:pPr>
      <w:r>
        <w:rPr>
          <w:rFonts w:ascii="Times New Roman" w:hAnsi="Times New Roman" w:cs="Times New Roman"/>
          <w:lang w:val="de-DE"/>
        </w:rPr>
        <w:t>Wie sind von daher einige Äußerungen eines deutschen Bischofs zu beurteilen?</w:t>
      </w:r>
    </w:p>
    <w:p w14:paraId="28B705EF">
      <w:r>
        <w:rPr>
          <w:rFonts w:ascii="Times New Roman" w:hAnsi="Times New Roman" w:eastAsia="Sitka Text" w:cs="Times New Roman"/>
          <w:color w:val="333333"/>
          <w:shd w:val="clear" w:fill="F9F5E9"/>
        </w:rPr>
        <w:t>„Was Deutschland angeht, hatte Franziskus tatsächlich eine gewisse Sorge, dass unser Vorgehen zu sehr vom Protestantismus herkommt“. „Das fand ich nicht gerecht. Wir haben unsere Kultur, die davon geprägt ist, dass wir diese Spaltung der Kirche hatten und jetzt ökumenisch unterwegs sind.“</w:t>
      </w:r>
      <w:r>
        <w:rPr>
          <w:rFonts w:ascii="Times New Roman" w:hAnsi="Times New Roman" w:eastAsia="Sitka Text" w:cs="Times New Roman"/>
          <w:color w:val="333333"/>
          <w:shd w:val="clear" w:fill="F9F5E9"/>
          <w:lang w:val="de-DE"/>
        </w:rPr>
        <w:t xml:space="preserve"> </w:t>
      </w:r>
      <w:r>
        <w:rPr>
          <w:rFonts w:ascii="Times New Roman" w:hAnsi="Times New Roman" w:eastAsia="Sitka Text" w:cs="Times New Roman"/>
          <w:color w:val="333333"/>
          <w:shd w:val="clear" w:fill="F9F5E9"/>
        </w:rPr>
        <w:t>„Es geht da</w:t>
      </w:r>
      <w:r>
        <w:rPr>
          <w:rFonts w:ascii="Sitka Text" w:hAnsi="Sitka Text" w:eastAsia="Sitka Text" w:cs="Sitka Text"/>
          <w:color w:val="333333"/>
          <w:sz w:val="21"/>
          <w:szCs w:val="21"/>
          <w:shd w:val="clear" w:fill="F9F5E9"/>
        </w:rPr>
        <w:t>rum, dass wir auch von den anderen lernen, weil auch die katholische Kirche durch die Trennung ärmer geworden und deshalb heute unvollständig ist“, betonte er. „Das wollen einige nicht wahrhaben.“</w:t>
      </w:r>
      <w:r>
        <w:rPr>
          <w:rStyle w:val="15"/>
          <w:rFonts w:ascii="Sitka Text" w:hAnsi="Sitka Text" w:eastAsia="Sitka Text" w:cs="Sitka Text"/>
          <w:color w:val="333333"/>
          <w:sz w:val="21"/>
          <w:szCs w:val="21"/>
          <w:shd w:val="clear" w:fill="F9F5E9"/>
        </w:rPr>
        <w:footnoteReference w:id="0"/>
      </w:r>
    </w:p>
    <w:p w14:paraId="5A6BCDAA">
      <w:r>
        <w:rPr>
          <w:rFonts w:ascii="Times New Roman" w:hAnsi="Times New Roman" w:cs="Times New Roman"/>
          <w:lang w:val="de-DE"/>
        </w:rPr>
        <w:t xml:space="preserve">Wie kann man nur eine besondere durch die Spaltung Deutschlands bedingte deutsche Sonderkultur behaupten und von einer durch die Getrennten ärmer und unvollständiger gewordenen Gesamtkirche sprechen? Und die fragwürdigen Beschlüsse des sog. </w:t>
      </w:r>
      <w:r>
        <w:rPr>
          <w:lang w:val="de-DE"/>
        </w:rPr>
        <w:t>Synodalen Weges verteidigen?</w:t>
      </w:r>
    </w:p>
    <w:p w14:paraId="08461D4D">
      <w:pPr>
        <w:rPr>
          <w:rFonts w:ascii="Times New Roman" w:hAnsi="Times New Roman" w:eastAsia="SimSun" w:cs="Times New Roman"/>
        </w:rPr>
      </w:pPr>
      <w:r>
        <w:rPr>
          <w:rFonts w:ascii="Times New Roman" w:hAnsi="Times New Roman" w:cs="Times New Roman"/>
          <w:lang w:val="de-DE"/>
        </w:rPr>
        <w:t>Ein anderer Bischof redet sel</w:t>
      </w:r>
      <w:r>
        <w:rPr>
          <w:lang w:val="de-DE"/>
        </w:rPr>
        <w:t xml:space="preserve">bstkritisch von einer Schuld </w:t>
      </w:r>
      <w:r>
        <w:rPr>
          <w:rFonts w:ascii="Times New Roman" w:hAnsi="Times New Roman" w:cs="Times New Roman"/>
          <w:lang w:val="de-DE"/>
        </w:rPr>
        <w:t xml:space="preserve">„der </w:t>
      </w:r>
      <w:r>
        <w:rPr>
          <w:rFonts w:ascii="Times New Roman" w:hAnsi="Times New Roman" w:eastAsia="SimSun" w:cs="Times New Roman"/>
        </w:rPr>
        <w:t>katholische</w:t>
      </w:r>
      <w:r>
        <w:rPr>
          <w:rFonts w:ascii="Times New Roman" w:hAnsi="Times New Roman" w:eastAsia="SimSun" w:cs="Times New Roman"/>
          <w:lang w:val="de-DE"/>
        </w:rPr>
        <w:t>n</w:t>
      </w:r>
      <w:r>
        <w:rPr>
          <w:rFonts w:ascii="Times New Roman" w:hAnsi="Times New Roman" w:eastAsia="SimSun" w:cs="Times New Roman"/>
        </w:rPr>
        <w:t xml:space="preserve"> </w:t>
      </w:r>
      <w:r>
        <w:rPr>
          <w:rFonts w:ascii="Times New Roman" w:hAnsi="Times New Roman" w:cs="Times New Roman"/>
          <w:lang w:val="de-DE"/>
        </w:rPr>
        <w:t xml:space="preserve">Kirche“ </w:t>
      </w:r>
      <w:r>
        <w:rPr>
          <w:rFonts w:ascii="Times New Roman" w:hAnsi="Times New Roman" w:eastAsia="SimSun" w:cs="Times New Roman"/>
        </w:rPr>
        <w:t>im Umgang mit den</w:t>
      </w:r>
      <w:r>
        <w:rPr>
          <w:rFonts w:ascii="Times New Roman" w:hAnsi="Times New Roman" w:cs="Times New Roman"/>
        </w:rPr>
        <w:t xml:space="preserve"> </w:t>
      </w:r>
      <w:r>
        <w:fldChar w:fldCharType="begin"/>
      </w:r>
      <w:r>
        <w:instrText xml:space="preserve"> HYPERLINK "https://katholisch.de/artikel/51679-theologe-zukunft-der-kirche-liegt-im-lokalen"" </w:instrText>
      </w:r>
      <w:r>
        <w:fldChar w:fldCharType="separate"/>
      </w:r>
      <w:r>
        <w:rPr>
          <w:rFonts w:ascii="Times New Roman" w:hAnsi="Times New Roman" w:cs="Times New Roman"/>
        </w:rPr>
        <w:t>evangelischen Freikirchen</w:t>
      </w:r>
      <w:r>
        <w:rPr>
          <w:rFonts w:ascii="Times New Roman" w:hAnsi="Times New Roman" w:cs="Times New Roman"/>
        </w:rPr>
        <w:fldChar w:fldCharType="end"/>
      </w:r>
      <w:r>
        <w:rPr>
          <w:rStyle w:val="15"/>
          <w:rFonts w:cs="Times New Roman"/>
          <w:sz w:val="24"/>
          <w:szCs w:val="24"/>
        </w:rPr>
        <w:footnoteReference w:id="1"/>
      </w:r>
      <w:r>
        <w:rPr>
          <w:rFonts w:ascii="Times New Roman" w:hAnsi="Times New Roman" w:eastAsia="SimSun" w:cs="Times New Roman"/>
        </w:rPr>
        <w:t>.</w:t>
      </w:r>
    </w:p>
    <w:p w14:paraId="3B0C8BB6">
      <w:pPr>
        <w:numPr>
          <w:ilvl w:val="0"/>
          <w:numId w:val="11"/>
        </w:numPr>
        <w:ind w:left="0" w:firstLine="227"/>
        <w:rPr>
          <w:rFonts w:ascii="SimSun" w:hAnsi="SimSun" w:eastAsia="SimSun" w:cs="SimSun"/>
        </w:rPr>
      </w:pPr>
      <w:r>
        <w:rPr>
          <w:rFonts w:ascii="Times New Roman" w:hAnsi="Times New Roman" w:eastAsia="SimSun" w:cs="Times New Roman"/>
          <w:i/>
          <w:iCs/>
          <w:lang w:val="de-DE"/>
        </w:rPr>
        <w:t xml:space="preserve">Hose </w:t>
      </w:r>
      <w:r>
        <w:rPr>
          <w:rFonts w:ascii="Times New Roman" w:hAnsi="Times New Roman" w:eastAsia="SimSun" w:cs="Times New Roman"/>
          <w:lang w:val="de-DE"/>
        </w:rPr>
        <w:t xml:space="preserve">spricht sich in der offiziösen Website der DBK kritisch gegen den Papst und für </w:t>
      </w:r>
      <w:r>
        <w:fldChar w:fldCharType="begin"/>
      </w:r>
      <w:r>
        <w:instrText xml:space="preserve"> HYPERLINK "https://katholisch.de/artikel/68284-nach-papst-aeusserung-bistum-und-laien-verteidigen-segensfeiern"" </w:instrText>
      </w:r>
      <w:r>
        <w:fldChar w:fldCharType="separate"/>
      </w:r>
      <w:r>
        <w:rPr>
          <w:rStyle w:val="26"/>
          <w:rFonts w:ascii="Times New Roman" w:hAnsi="Times New Roman" w:eastAsia="SimSun" w:cs="Times New Roman"/>
        </w:rPr>
        <w:t>Segensfeiern</w:t>
      </w:r>
      <w:r>
        <w:rPr>
          <w:rStyle w:val="26"/>
          <w:rFonts w:ascii="Times New Roman" w:hAnsi="Times New Roman" w:eastAsia="SimSun" w:cs="Times New Roman"/>
        </w:rPr>
        <w:fldChar w:fldCharType="end"/>
      </w:r>
      <w:r>
        <w:rPr>
          <w:rFonts w:ascii="Times New Roman" w:hAnsi="Times New Roman" w:eastAsia="SimSun" w:cs="Times New Roman"/>
        </w:rPr>
        <w:t xml:space="preserve"> </w:t>
      </w:r>
      <w:r>
        <w:rPr>
          <w:rFonts w:ascii="Times New Roman" w:hAnsi="Times New Roman" w:eastAsia="SimSun" w:cs="Times New Roman"/>
          <w:lang w:val="de-DE"/>
        </w:rPr>
        <w:t xml:space="preserve">für irreguläre Paare aus </w:t>
      </w:r>
      <w:r>
        <w:rPr>
          <w:rFonts w:ascii="Times New Roman" w:hAnsi="Times New Roman" w:eastAsia="SimSun" w:cs="Times New Roman"/>
        </w:rPr>
        <w:t xml:space="preserve">und </w:t>
      </w:r>
      <w:r>
        <w:rPr>
          <w:rFonts w:ascii="Times New Roman" w:hAnsi="Times New Roman" w:eastAsia="SimSun" w:cs="Times New Roman"/>
          <w:lang w:val="de-DE"/>
        </w:rPr>
        <w:t>für die</w:t>
      </w:r>
      <w:r>
        <w:rPr>
          <w:rFonts w:ascii="Times New Roman" w:hAnsi="Times New Roman" w:eastAsia="SimSun" w:cs="Times New Roman"/>
        </w:rPr>
        <w:t xml:space="preserve"> kirchlichen Anerkennung queerer Lebensrealitäten</w:t>
      </w:r>
      <w:r>
        <w:rPr>
          <w:rFonts w:ascii="Times New Roman" w:hAnsi="Times New Roman" w:eastAsia="SimSun" w:cs="Times New Roman"/>
          <w:lang w:val="de-DE"/>
        </w:rPr>
        <w:t xml:space="preserve"> - „aus Gerechtigkeit“ </w:t>
      </w:r>
      <w:r>
        <w:rPr>
          <w:rFonts w:ascii="Times New Roman" w:hAnsi="Times New Roman" w:eastAsia="SimSun" w:cs="Times New Roman"/>
        </w:rPr>
        <w:t xml:space="preserve"> und um die Korrektur des herkömmlichen kirchlichen</w:t>
      </w:r>
      <w:r>
        <w:rPr>
          <w:rFonts w:ascii="SimSun" w:hAnsi="SimSun" w:eastAsia="SimSun" w:cs="SimSun"/>
        </w:rPr>
        <w:t xml:space="preserve"> G</w:t>
      </w:r>
      <w:r>
        <w:rPr>
          <w:rFonts w:ascii="Times New Roman" w:hAnsi="Times New Roman" w:eastAsia="SimSun" w:cs="Times New Roman"/>
        </w:rPr>
        <w:t>eschlechterbildes, nach dem es in der göttlichen Schöpfungsordnung nur Männer und Frauen gebe</w:t>
      </w:r>
      <w:r>
        <w:rPr>
          <w:rFonts w:ascii="Times New Roman" w:hAnsi="Times New Roman" w:eastAsia="SimSun" w:cs="Times New Roman"/>
          <w:lang w:val="de-DE"/>
        </w:rPr>
        <w:t xml:space="preserve"> - sonst bleibe die Kirche gespalten</w:t>
      </w:r>
      <w:r>
        <w:rPr>
          <w:rStyle w:val="15"/>
          <w:rFonts w:ascii="SimSun" w:hAnsi="SimSun" w:cs="SimSun"/>
          <w:sz w:val="24"/>
          <w:szCs w:val="24"/>
          <w:lang w:val="de-DE"/>
        </w:rPr>
        <w:footnoteReference w:id="2"/>
      </w:r>
      <w:r>
        <w:rPr>
          <w:rFonts w:ascii="SimSun" w:hAnsi="SimSun" w:eastAsia="SimSun" w:cs="SimSun"/>
          <w:lang w:val="de-DE"/>
        </w:rPr>
        <w:t xml:space="preserve">. </w:t>
      </w:r>
    </w:p>
    <w:p w14:paraId="4A7431E7">
      <w:pPr>
        <w:rPr>
          <w:rFonts w:hint="default"/>
          <w:lang w:val="de-DE"/>
        </w:rPr>
      </w:pPr>
      <w:r>
        <w:rPr>
          <w:lang w:val="de-DE"/>
        </w:rPr>
        <w:t xml:space="preserve"> Leider bilden solche populistischen Äußerungen nur die Spitze eines Eisberges.</w:t>
      </w:r>
      <w:r>
        <w:rPr>
          <w:rFonts w:hint="default"/>
          <w:lang w:val="de-DE"/>
        </w:rPr>
        <w:t xml:space="preserve"> Man hofft auf ein energisches Eingre</w:t>
      </w:r>
      <w:bookmarkStart w:id="0" w:name="_GoBack"/>
      <w:bookmarkEnd w:id="0"/>
      <w:r>
        <w:rPr>
          <w:rFonts w:hint="default"/>
          <w:lang w:val="de-DE"/>
        </w:rPr>
        <w:t>ifen Roms.</w:t>
      </w:r>
    </w:p>
    <w:sectPr>
      <w:footnotePr>
        <w:numFmt w:val="decimal"/>
      </w:footnotePr>
      <w:pgSz w:w="11906" w:h="16838"/>
      <w:pgMar w:top="873" w:right="839" w:bottom="930" w:left="1009" w:header="0" w:footer="0" w:gutter="0"/>
      <w:paperSrc/>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Textkörper">
    <w:altName w:val="ashampoo"/>
    <w:panose1 w:val="00000000000000000000"/>
    <w:charset w:val="00"/>
    <w:family w:val="auto"/>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Textkörper asiatisch">
    <w:altName w:val="ashampoo"/>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imes">
    <w:altName w:val="Times New Roman"/>
    <w:panose1 w:val="02020603050405020304"/>
    <w:charset w:val="00"/>
    <w:family w:val="roman"/>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auto"/>
    <w:pitch w:val="default"/>
    <w:sig w:usb0="A00006FF" w:usb1="4000205B" w:usb2="00000010" w:usb3="00000000" w:csb0="2000019F" w:csb1="00000000"/>
  </w:font>
  <w:font w:name="黑体">
    <w:altName w:val="SimSun"/>
    <w:panose1 w:val="02070309020205020404"/>
    <w:charset w:val="00"/>
    <w:family w:val="modern"/>
    <w:pitch w:val="default"/>
    <w:sig w:usb0="00000000" w:usb1="00000000" w:usb2="00000000" w:usb3="00000000" w:csb0="00000000" w:csb1="00000000"/>
  </w:font>
  <w:font w:name="Sitka Text">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14:paraId="3B93C10E">
      <w:pPr>
        <w:pStyle w:val="36"/>
        <w:rPr>
          <w:sz w:val="20"/>
          <w:lang w:val="de-DE"/>
        </w:rPr>
      </w:pPr>
      <w:r>
        <w:rPr>
          <w:rStyle w:val="15"/>
        </w:rPr>
        <w:footnoteRef/>
      </w:r>
      <w:r>
        <w:t xml:space="preserve"> </w:t>
      </w:r>
      <w:r>
        <w:rPr>
          <w:lang w:val="de-DE"/>
        </w:rPr>
        <w:tab/>
      </w:r>
      <w:r>
        <w:rPr>
          <w:rFonts w:eastAsia="Sitka Text"/>
          <w:color w:val="333333"/>
          <w:szCs w:val="18"/>
          <w:shd w:val="clear" w:fill="F9F5E9"/>
        </w:rPr>
        <w:t xml:space="preserve"> Kardinal </w:t>
      </w:r>
      <w:r>
        <w:rPr>
          <w:rFonts w:eastAsia="Sitka Text"/>
          <w:i/>
          <w:iCs/>
          <w:color w:val="333333"/>
          <w:szCs w:val="18"/>
          <w:shd w:val="clear" w:fill="F9F5E9"/>
        </w:rPr>
        <w:t>Reinhard Mar</w:t>
      </w:r>
      <w:r>
        <w:rPr>
          <w:rFonts w:eastAsia="Sitka Text"/>
          <w:color w:val="333333"/>
          <w:szCs w:val="18"/>
          <w:shd w:val="clear" w:fill="F9F5E9"/>
        </w:rPr>
        <w:t>x</w:t>
      </w:r>
      <w:r>
        <w:rPr>
          <w:rFonts w:eastAsia="Sitka Text"/>
          <w:color w:val="333333"/>
          <w:szCs w:val="18"/>
          <w:shd w:val="clear" w:fill="F9F5E9"/>
          <w:lang w:val="de-DE"/>
        </w:rPr>
        <w:t>,</w:t>
      </w:r>
      <w:r>
        <w:rPr>
          <w:rFonts w:eastAsia="Sitka Text"/>
          <w:color w:val="333333"/>
          <w:szCs w:val="18"/>
          <w:shd w:val="clear" w:fill="F9F5E9"/>
        </w:rPr>
        <w:t xml:space="preserve"> </w:t>
      </w:r>
      <w:r>
        <w:rPr>
          <w:rFonts w:eastAsia="Sitka Text"/>
          <w:color w:val="333333"/>
          <w:szCs w:val="18"/>
          <w:shd w:val="clear" w:fill="F9F5E9"/>
          <w:lang w:val="de-DE"/>
        </w:rPr>
        <w:t>d</w:t>
      </w:r>
      <w:r>
        <w:rPr>
          <w:rFonts w:eastAsia="Sitka Text"/>
          <w:color w:val="333333"/>
          <w:szCs w:val="18"/>
          <w:shd w:val="clear" w:fill="F9F5E9"/>
        </w:rPr>
        <w:t>er Erzbischof von München und Freising hatte den Synodalen Weg 2019 als damaliger Vorsitzender der Deutschen Bischofskonferenz (DBK) lanciert</w:t>
      </w:r>
      <w:r>
        <w:rPr>
          <w:rFonts w:eastAsia="Sitka Text"/>
          <w:color w:val="333333"/>
          <w:szCs w:val="18"/>
          <w:shd w:val="clear" w:fill="F9F5E9"/>
          <w:lang w:val="de-DE"/>
        </w:rPr>
        <w:t xml:space="preserve">. Nun </w:t>
      </w:r>
      <w:r>
        <w:rPr>
          <w:rFonts w:eastAsia="Sitka Text"/>
          <w:color w:val="333333"/>
          <w:szCs w:val="18"/>
          <w:shd w:val="clear" w:fill="F9F5E9"/>
        </w:rPr>
        <w:t xml:space="preserve">ging </w:t>
      </w:r>
      <w:r>
        <w:rPr>
          <w:rFonts w:eastAsia="Sitka Text"/>
          <w:color w:val="333333"/>
          <w:szCs w:val="18"/>
          <w:shd w:val="clear" w:fill="F9F5E9"/>
          <w:lang w:val="de-DE"/>
        </w:rPr>
        <w:t xml:space="preserve"> </w:t>
      </w:r>
      <w:r>
        <w:rPr>
          <w:rFonts w:eastAsia="Sitka Text"/>
          <w:color w:val="333333"/>
          <w:szCs w:val="18"/>
          <w:shd w:val="clear" w:fill="F9F5E9"/>
        </w:rPr>
        <w:t>auf die vatikanische Kritik am Synodalen Weg mit seinen teils drastischen Änderungsbestrebungen ein</w:t>
      </w:r>
      <w:r>
        <w:rPr>
          <w:rFonts w:eastAsia="Sitka Text"/>
          <w:color w:val="333333"/>
          <w:szCs w:val="18"/>
          <w:shd w:val="clear" w:fill="F9F5E9"/>
          <w:lang w:val="de-DE"/>
        </w:rPr>
        <w:t xml:space="preserve">: </w:t>
      </w:r>
      <w:r>
        <w:rPr>
          <w:szCs w:val="18"/>
          <w:lang w:val="de-DE"/>
        </w:rPr>
        <w:t xml:space="preserve">CNA 24.4 . </w:t>
      </w:r>
      <w:r>
        <w:rPr>
          <w:rFonts w:eastAsia="Sitka Text"/>
          <w:color w:val="333333"/>
          <w:szCs w:val="18"/>
          <w:shd w:val="clear" w:fill="F9F5E9"/>
          <w:lang w:val="de-DE"/>
        </w:rPr>
        <w:t xml:space="preserve"> </w:t>
      </w:r>
      <w:r>
        <w:rPr>
          <w:rFonts w:eastAsia="Sitka Text"/>
          <w:color w:val="333333"/>
          <w:szCs w:val="18"/>
          <w:shd w:val="clear" w:fill="F9F5E9"/>
        </w:rPr>
        <w:t>Freitag, 24. April 2026, 11:30 Uhr.</w:t>
      </w:r>
    </w:p>
  </w:footnote>
  <w:footnote w:id="1">
    <w:p w14:paraId="137863FA">
      <w:pPr>
        <w:pStyle w:val="36"/>
        <w:rPr>
          <w:lang w:val="de-DE"/>
        </w:rPr>
      </w:pPr>
      <w:r>
        <w:rPr>
          <w:rStyle w:val="15"/>
        </w:rPr>
        <w:footnoteRef/>
      </w:r>
      <w:r>
        <w:t xml:space="preserve"> </w:t>
      </w:r>
      <w:r>
        <w:rPr>
          <w:lang w:val="de-DE"/>
        </w:rPr>
        <w:tab/>
      </w:r>
      <w:r>
        <w:rPr>
          <w:sz w:val="20"/>
          <w:lang w:val="de-DE"/>
        </w:rPr>
        <w:t>Bischo</w:t>
      </w:r>
      <w:r>
        <w:rPr>
          <w:szCs w:val="18"/>
          <w:lang w:val="de-DE"/>
        </w:rPr>
        <w:t xml:space="preserve">f </w:t>
      </w:r>
      <w:r>
        <w:rPr>
          <w:i/>
          <w:iCs/>
          <w:szCs w:val="18"/>
          <w:lang w:val="de-DE"/>
        </w:rPr>
        <w:t>Gerhard Feige</w:t>
      </w:r>
      <w:r>
        <w:rPr>
          <w:szCs w:val="18"/>
          <w:lang w:val="de-DE"/>
        </w:rPr>
        <w:t>, a</w:t>
      </w:r>
      <w:r>
        <w:rPr>
          <w:sz w:val="20"/>
          <w:lang w:val="de-DE"/>
        </w:rPr>
        <w:t>m 29.4.2026 (Katholisch.de)</w:t>
      </w:r>
      <w:r>
        <w:rPr>
          <w:lang w:val="de-DE"/>
        </w:rPr>
        <w:t>.</w:t>
      </w:r>
    </w:p>
  </w:footnote>
  <w:footnote w:id="2">
    <w:p w14:paraId="7482347D">
      <w:pPr>
        <w:pStyle w:val="36"/>
        <w:rPr>
          <w:lang w:val="de-DE"/>
        </w:rPr>
      </w:pPr>
      <w:r>
        <w:rPr>
          <w:rStyle w:val="15"/>
        </w:rPr>
        <w:footnoteRef/>
      </w:r>
      <w:r>
        <w:t xml:space="preserve"> </w:t>
      </w:r>
      <w:r>
        <w:rPr>
          <w:lang w:val="de-DE"/>
        </w:rPr>
        <w:tab/>
      </w:r>
      <w:r>
        <w:rPr>
          <w:lang w:val="de-DE"/>
        </w:rPr>
        <w:t>Katholisch.de, 27.4.2026. https://katholisch.de/artikel/68307-keine-einheit-in-der-kirche-solange-es-diskriminierung-gibt.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pStyle w:val="86"/>
      <w:lvlText w:val="%1."/>
      <w:lvlJc w:val="left"/>
      <w:pPr>
        <w:ind w:left="1260" w:firstLine="0"/>
      </w:pPr>
    </w:lvl>
  </w:abstractNum>
  <w:abstractNum w:abstractNumId="1">
    <w:nsid w:val="B5E306ED"/>
    <w:multiLevelType w:val="singleLevel"/>
    <w:tmpl w:val="B5E306ED"/>
    <w:lvl w:ilvl="0" w:tentative="0">
      <w:start w:val="0"/>
      <w:numFmt w:val="bullet"/>
      <w:pStyle w:val="72"/>
      <w:lvlText w:val=""/>
      <w:lvlJc w:val="left"/>
      <w:pPr>
        <w:ind w:left="1260" w:firstLine="0"/>
      </w:pPr>
      <w:rPr>
        <w:rFonts w:ascii="Wingdings" w:hAnsi="Wingdings"/>
      </w:rPr>
    </w:lvl>
  </w:abstractNum>
  <w:abstractNum w:abstractNumId="2">
    <w:nsid w:val="BF205925"/>
    <w:multiLevelType w:val="singleLevel"/>
    <w:tmpl w:val="BF205925"/>
    <w:lvl w:ilvl="0" w:tentative="0">
      <w:start w:val="0"/>
      <w:numFmt w:val="bullet"/>
      <w:pStyle w:val="71"/>
      <w:lvlText w:val=""/>
      <w:lvlJc w:val="left"/>
      <w:pPr>
        <w:ind w:left="420" w:firstLine="0"/>
      </w:pPr>
      <w:rPr>
        <w:rFonts w:ascii="Wingdings" w:hAnsi="Wingdings"/>
      </w:rPr>
    </w:lvl>
  </w:abstractNum>
  <w:abstractNum w:abstractNumId="3">
    <w:nsid w:val="CF092B84"/>
    <w:multiLevelType w:val="singleLevel"/>
    <w:tmpl w:val="CF092B84"/>
    <w:lvl w:ilvl="0" w:tentative="0">
      <w:start w:val="0"/>
      <w:numFmt w:val="bullet"/>
      <w:pStyle w:val="69"/>
      <w:lvlText w:val=""/>
      <w:lvlJc w:val="left"/>
      <w:pPr>
        <w:ind w:left="1680" w:firstLine="0"/>
      </w:pPr>
      <w:rPr>
        <w:rFonts w:ascii="Wingdings" w:hAnsi="Wingdings"/>
      </w:rPr>
    </w:lvl>
  </w:abstractNum>
  <w:abstractNum w:abstractNumId="4">
    <w:nsid w:val="0053208E"/>
    <w:multiLevelType w:val="singleLevel"/>
    <w:tmpl w:val="0053208E"/>
    <w:lvl w:ilvl="0" w:tentative="0">
      <w:start w:val="0"/>
      <w:numFmt w:val="bullet"/>
      <w:pStyle w:val="68"/>
      <w:lvlText w:val=""/>
      <w:lvlJc w:val="left"/>
      <w:pPr>
        <w:ind w:left="0" w:firstLine="0"/>
      </w:pPr>
      <w:rPr>
        <w:rFonts w:ascii="Wingdings" w:hAnsi="Wingdings"/>
      </w:rPr>
    </w:lvl>
  </w:abstractNum>
  <w:abstractNum w:abstractNumId="5">
    <w:nsid w:val="0248C179"/>
    <w:multiLevelType w:val="singleLevel"/>
    <w:tmpl w:val="0248C179"/>
    <w:lvl w:ilvl="0" w:tentative="0">
      <w:start w:val="1"/>
      <w:numFmt w:val="decimal"/>
      <w:pStyle w:val="85"/>
      <w:lvlText w:val="%1."/>
      <w:lvlJc w:val="left"/>
      <w:pPr>
        <w:ind w:left="1680" w:firstLine="0"/>
      </w:pPr>
    </w:lvl>
  </w:abstractNum>
  <w:abstractNum w:abstractNumId="6">
    <w:nsid w:val="03D62ECE"/>
    <w:multiLevelType w:val="singleLevel"/>
    <w:tmpl w:val="03D62ECE"/>
    <w:lvl w:ilvl="0" w:tentative="0">
      <w:start w:val="1"/>
      <w:numFmt w:val="decimal"/>
      <w:pStyle w:val="82"/>
      <w:lvlText w:val="%1."/>
      <w:lvlJc w:val="left"/>
      <w:pPr>
        <w:ind w:left="0" w:firstLine="0"/>
      </w:pPr>
    </w:lvl>
  </w:abstractNum>
  <w:abstractNum w:abstractNumId="7">
    <w:nsid w:val="25B654F3"/>
    <w:multiLevelType w:val="singleLevel"/>
    <w:tmpl w:val="25B654F3"/>
    <w:lvl w:ilvl="0" w:tentative="0">
      <w:start w:val="1"/>
      <w:numFmt w:val="decimal"/>
      <w:pStyle w:val="83"/>
      <w:lvlText w:val="%1."/>
      <w:lvlJc w:val="left"/>
      <w:pPr>
        <w:ind w:left="420" w:firstLine="0"/>
      </w:pPr>
    </w:lvl>
  </w:abstractNum>
  <w:abstractNum w:abstractNumId="8">
    <w:nsid w:val="2A8F537B"/>
    <w:multiLevelType w:val="singleLevel"/>
    <w:tmpl w:val="2A8F537B"/>
    <w:lvl w:ilvl="0" w:tentative="0">
      <w:start w:val="2"/>
      <w:numFmt w:val="upperLetter"/>
      <w:suff w:val="space"/>
      <w:lvlText w:val="%1."/>
      <w:lvlJc w:val="left"/>
      <w:pPr>
        <w:ind w:left="0" w:firstLine="0"/>
      </w:pPr>
    </w:lvl>
  </w:abstractNum>
  <w:abstractNum w:abstractNumId="9">
    <w:nsid w:val="59ADCABA"/>
    <w:multiLevelType w:val="singleLevel"/>
    <w:tmpl w:val="59ADCABA"/>
    <w:lvl w:ilvl="0" w:tentative="0">
      <w:start w:val="0"/>
      <w:numFmt w:val="bullet"/>
      <w:pStyle w:val="70"/>
      <w:lvlText w:val=""/>
      <w:lvlJc w:val="left"/>
      <w:pPr>
        <w:ind w:left="840" w:firstLine="0"/>
      </w:pPr>
      <w:rPr>
        <w:rFonts w:ascii="Wingdings" w:hAnsi="Wingdings"/>
      </w:rPr>
    </w:lvl>
  </w:abstractNum>
  <w:abstractNum w:abstractNumId="10">
    <w:nsid w:val="72183CF9"/>
    <w:multiLevelType w:val="singleLevel"/>
    <w:tmpl w:val="72183CF9"/>
    <w:lvl w:ilvl="0" w:tentative="0">
      <w:start w:val="1"/>
      <w:numFmt w:val="decimal"/>
      <w:pStyle w:val="84"/>
      <w:lvlText w:val="%1."/>
      <w:lvlJc w:val="left"/>
      <w:pPr>
        <w:ind w:left="840" w:firstLine="0"/>
      </w:p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defaultTabStop w:val="708"/>
  <w:drawingGridHorizontalSpacing w:val="283"/>
  <w:drawingGridVerticalSpacing w:val="156"/>
  <w:footnotePr>
    <w:footnote w:id="6"/>
    <w:footnote w:id="7"/>
  </w:footnotePr>
  <w:endnotePr>
    <w:endnote w:id="0"/>
    <w:endnote w:id="1"/>
  </w:endnotePr>
  <w:compat>
    <w:doNotExpandShiftReturn/>
    <w:compatSetting w:name="compatibilityMode" w:uri="http://schemas.microsoft.com/office/word" w:val="15"/>
  </w:compat>
  <w:rsids>
    <w:rsidRoot w:val="00000000"/>
    <w:rsid w:val="66293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atentStyles>
  <w:style w:type="paragraph" w:default="1" w:styleId="1">
    <w:name w:val="Normal"/>
    <w:qFormat/>
    <w:uiPriority w:val="0"/>
    <w:pPr>
      <w:spacing w:line="240" w:lineRule="atLeast"/>
      <w:ind w:firstLine="227"/>
      <w:jc w:val="both"/>
    </w:pPr>
    <w:rPr>
      <w:rFonts w:ascii="Calibri" w:hAnsi="Calibri" w:eastAsia="Calibri" w:cs="Calibri"/>
      <w:sz w:val="24"/>
      <w:szCs w:val="24"/>
      <w:lang w:val="en-US" w:eastAsia="zh-CN" w:bidi="ar-SA"/>
    </w:rPr>
  </w:style>
  <w:style w:type="paragraph" w:styleId="2">
    <w:name w:val="heading 1"/>
    <w:basedOn w:val="1"/>
    <w:next w:val="1"/>
    <w:qFormat/>
    <w:uiPriority w:val="0"/>
    <w:pPr>
      <w:keepNext/>
      <w:keepLines/>
      <w:spacing w:before="200" w:after="120"/>
      <w:contextualSpacing/>
      <w:jc w:val="center"/>
      <w:outlineLvl w:val="0"/>
    </w:pPr>
    <w:rPr>
      <w:rFonts w:ascii="Garamond" w:hAnsi="Garamond" w:eastAsia="Times New Roman" w:cs="Garamond"/>
      <w:b/>
      <w:smallCaps/>
      <w:kern w:val="1"/>
      <w:sz w:val="28"/>
      <w:szCs w:val="28"/>
      <w:lang w:val="de-DE"/>
    </w:rPr>
  </w:style>
  <w:style w:type="paragraph" w:styleId="3">
    <w:name w:val="heading 2"/>
    <w:basedOn w:val="1"/>
    <w:next w:val="1"/>
    <w:qFormat/>
    <w:uiPriority w:val="0"/>
    <w:pPr>
      <w:keepNext/>
      <w:spacing w:before="240" w:after="60"/>
      <w:outlineLvl w:val="1"/>
    </w:pPr>
    <w:rPr>
      <w:rFonts w:eastAsia="SimSun" w:cs="Arial"/>
      <w:b/>
      <w:bCs/>
      <w:i/>
      <w:iCs/>
      <w:sz w:val="28"/>
      <w:szCs w:val="28"/>
    </w:rPr>
  </w:style>
  <w:style w:type="paragraph" w:styleId="4">
    <w:name w:val="heading 3"/>
    <w:basedOn w:val="1"/>
    <w:next w:val="1"/>
    <w:qFormat/>
    <w:uiPriority w:val="0"/>
    <w:pPr>
      <w:keepNext/>
      <w:spacing w:before="240" w:after="60"/>
      <w:outlineLvl w:val="2"/>
    </w:pPr>
    <w:rPr>
      <w:rFonts w:eastAsia="SimSun" w:cs="Arial"/>
      <w:b/>
      <w:bCs/>
      <w:sz w:val="26"/>
      <w:szCs w:val="26"/>
    </w:rPr>
  </w:style>
  <w:style w:type="paragraph" w:styleId="5">
    <w:name w:val="heading 4"/>
    <w:basedOn w:val="1"/>
    <w:next w:val="1"/>
    <w:qFormat/>
    <w:uiPriority w:val="0"/>
    <w:pPr>
      <w:keepNext/>
      <w:spacing w:before="240" w:after="60"/>
      <w:outlineLvl w:val="3"/>
    </w:pPr>
    <w:rPr>
      <w:rFonts w:eastAsia="SimSun"/>
      <w:b/>
      <w:bCs/>
      <w:sz w:val="28"/>
      <w:szCs w:val="28"/>
    </w:rPr>
  </w:style>
  <w:style w:type="paragraph" w:styleId="6">
    <w:name w:val="heading 5"/>
    <w:basedOn w:val="1"/>
    <w:next w:val="1"/>
    <w:qFormat/>
    <w:uiPriority w:val="0"/>
    <w:pPr>
      <w:spacing w:before="240" w:after="60"/>
      <w:outlineLvl w:val="4"/>
    </w:pPr>
    <w:rPr>
      <w:rFonts w:eastAsia="SimSun"/>
      <w:b/>
      <w:bCs/>
      <w:i/>
      <w:iCs/>
      <w:sz w:val="26"/>
      <w:szCs w:val="26"/>
    </w:rPr>
  </w:style>
  <w:style w:type="paragraph" w:styleId="7">
    <w:name w:val="heading 6"/>
    <w:basedOn w:val="1"/>
    <w:next w:val="1"/>
    <w:qFormat/>
    <w:uiPriority w:val="0"/>
    <w:pPr>
      <w:spacing w:before="240" w:after="60"/>
      <w:outlineLvl w:val="5"/>
    </w:pPr>
    <w:rPr>
      <w:rFonts w:eastAsia="SimSun"/>
      <w:b/>
      <w:bCs/>
      <w:sz w:val="22"/>
      <w:szCs w:val="22"/>
    </w:rPr>
  </w:style>
  <w:style w:type="paragraph" w:styleId="8">
    <w:name w:val="heading 7"/>
    <w:basedOn w:val="1"/>
    <w:next w:val="1"/>
    <w:qFormat/>
    <w:uiPriority w:val="0"/>
    <w:pPr>
      <w:spacing w:before="240" w:after="60"/>
      <w:outlineLvl w:val="6"/>
    </w:pPr>
    <w:rPr>
      <w:rFonts w:eastAsia="SimSun"/>
    </w:rPr>
  </w:style>
  <w:style w:type="paragraph" w:styleId="9">
    <w:name w:val="heading 8"/>
    <w:basedOn w:val="1"/>
    <w:next w:val="1"/>
    <w:qFormat/>
    <w:uiPriority w:val="0"/>
    <w:pPr>
      <w:spacing w:before="240" w:after="60"/>
      <w:outlineLvl w:val="7"/>
    </w:pPr>
    <w:rPr>
      <w:rFonts w:eastAsia="SimSun"/>
      <w:i/>
      <w:iCs/>
    </w:rPr>
  </w:style>
  <w:style w:type="paragraph" w:styleId="10">
    <w:name w:val="heading 9"/>
    <w:basedOn w:val="1"/>
    <w:next w:val="1"/>
    <w:qFormat/>
    <w:uiPriority w:val="0"/>
    <w:pPr>
      <w:spacing w:before="240" w:after="60"/>
      <w:outlineLvl w:val="8"/>
    </w:pPr>
    <w:rPr>
      <w:rFonts w:eastAsia="SimSun" w:cs="Arial"/>
      <w:sz w:val="22"/>
      <w:szCs w:val="22"/>
    </w:rPr>
  </w:style>
  <w:style w:type="character" w:default="1" w:styleId="11">
    <w:name w:val="Default Paragraph Font"/>
    <w:uiPriority w:val="0"/>
  </w:style>
  <w:style w:type="table" w:default="1" w:styleId="12">
    <w:name w:val="Normal Table"/>
    <w:uiPriority w:val="0"/>
    <w:tblPr>
      <w:tblCellMar>
        <w:top w:w="0" w:type="dxa"/>
        <w:left w:w="108" w:type="dxa"/>
        <w:bottom w:w="0" w:type="dxa"/>
        <w:right w:w="108" w:type="dxa"/>
      </w:tblCellMar>
    </w:tblPr>
  </w:style>
  <w:style w:type="character" w:styleId="13">
    <w:name w:val="endnote reference"/>
    <w:uiPriority w:val="0"/>
    <w:rPr>
      <w:vertAlign w:val="superscript"/>
    </w:rPr>
  </w:style>
  <w:style w:type="character" w:styleId="14">
    <w:name w:val="Strong"/>
    <w:uiPriority w:val="0"/>
    <w:rPr>
      <w:b/>
      <w:bCs/>
    </w:rPr>
  </w:style>
  <w:style w:type="character" w:styleId="15">
    <w:name w:val="footnote reference"/>
    <w:uiPriority w:val="0"/>
    <w:rPr>
      <w:rFonts w:ascii="Times New Roman" w:hAnsi="Times New Roman" w:eastAsia="SimSun"/>
      <w:sz w:val="18"/>
      <w:szCs w:val="18"/>
      <w:vertAlign w:val="superscript"/>
    </w:rPr>
  </w:style>
  <w:style w:type="character" w:styleId="16">
    <w:name w:val="FollowedHyperlink"/>
    <w:uiPriority w:val="0"/>
    <w:rPr>
      <w:color w:val="800080"/>
      <w:u w:val="single" w:color="auto"/>
    </w:rPr>
  </w:style>
  <w:style w:type="character" w:styleId="17">
    <w:name w:val="Emphasis"/>
    <w:uiPriority w:val="0"/>
    <w:rPr>
      <w:i/>
      <w:iCs/>
    </w:rPr>
  </w:style>
  <w:style w:type="character" w:styleId="18">
    <w:name w:val="HTML Acronym"/>
    <w:basedOn w:val="11"/>
    <w:uiPriority w:val="0"/>
  </w:style>
  <w:style w:type="character" w:styleId="19">
    <w:name w:val="HTML Sample"/>
    <w:uiPriority w:val="0"/>
    <w:rPr>
      <w:rFonts w:ascii="Courier New" w:hAnsi="Courier New" w:cs="Courier New"/>
    </w:rPr>
  </w:style>
  <w:style w:type="character" w:styleId="20">
    <w:name w:val="HTML Code"/>
    <w:uiPriority w:val="0"/>
    <w:rPr>
      <w:rFonts w:ascii="Courier New" w:hAnsi="Courier New" w:cs="Courier New"/>
      <w:sz w:val="20"/>
      <w:szCs w:val="20"/>
    </w:rPr>
  </w:style>
  <w:style w:type="character" w:styleId="21">
    <w:name w:val="HTML Definition"/>
    <w:uiPriority w:val="0"/>
    <w:rPr>
      <w:i/>
      <w:iCs/>
    </w:rPr>
  </w:style>
  <w:style w:type="character" w:styleId="22">
    <w:name w:val="HTML Typewriter"/>
    <w:uiPriority w:val="0"/>
    <w:rPr>
      <w:rFonts w:ascii="Courier New" w:hAnsi="Courier New" w:cs="Courier New"/>
      <w:sz w:val="20"/>
      <w:szCs w:val="20"/>
    </w:rPr>
  </w:style>
  <w:style w:type="character" w:styleId="23">
    <w:name w:val="HTML Keyboard"/>
    <w:uiPriority w:val="0"/>
    <w:rPr>
      <w:rFonts w:ascii="Courier New" w:hAnsi="Courier New" w:cs="Courier New"/>
      <w:sz w:val="20"/>
      <w:szCs w:val="20"/>
    </w:rPr>
  </w:style>
  <w:style w:type="character" w:styleId="24">
    <w:name w:val="HTML Variable"/>
    <w:uiPriority w:val="0"/>
    <w:rPr>
      <w:i/>
      <w:iCs/>
    </w:rPr>
  </w:style>
  <w:style w:type="character" w:styleId="25">
    <w:name w:val="HTML Cite"/>
    <w:uiPriority w:val="0"/>
    <w:rPr>
      <w:i/>
      <w:iCs/>
    </w:rPr>
  </w:style>
  <w:style w:type="character" w:styleId="26">
    <w:name w:val="Hyperlink"/>
    <w:uiPriority w:val="0"/>
    <w:rPr>
      <w:color w:val="0000FF"/>
      <w:u w:val="single" w:color="auto"/>
    </w:rPr>
  </w:style>
  <w:style w:type="character" w:styleId="27">
    <w:name w:val="page number"/>
    <w:basedOn w:val="11"/>
    <w:uiPriority w:val="0"/>
  </w:style>
  <w:style w:type="character" w:styleId="28">
    <w:name w:val="line number"/>
    <w:basedOn w:val="11"/>
    <w:uiPriority w:val="0"/>
  </w:style>
  <w:style w:type="paragraph" w:styleId="29">
    <w:name w:val="index 3"/>
    <w:basedOn w:val="1"/>
    <w:next w:val="1"/>
    <w:qFormat/>
    <w:uiPriority w:val="0"/>
    <w:pPr>
      <w:ind w:left="400"/>
    </w:pPr>
  </w:style>
  <w:style w:type="paragraph" w:styleId="30">
    <w:name w:val="index 1"/>
    <w:basedOn w:val="1"/>
    <w:next w:val="1"/>
    <w:qFormat/>
    <w:uiPriority w:val="0"/>
  </w:style>
  <w:style w:type="paragraph" w:styleId="31">
    <w:name w:val="Document Map"/>
    <w:basedOn w:val="1"/>
    <w:qFormat/>
    <w:uiPriority w:val="0"/>
    <w:pPr>
      <w:pBdr>
        <w:top w:val="none" w:color="000000" w:sz="0" w:space="3"/>
        <w:left w:val="none" w:color="000000" w:sz="0" w:space="3"/>
        <w:bottom w:val="none" w:color="000000" w:sz="0" w:space="3"/>
        <w:right w:val="none" w:color="000000" w:sz="0" w:space="3"/>
        <w:between w:val="none" w:color="000000" w:sz="0" w:space="0"/>
      </w:pBdr>
      <w:shd w:val="solid" w:color="000080"/>
    </w:pPr>
  </w:style>
  <w:style w:type="paragraph" w:styleId="32">
    <w:name w:val="caption"/>
    <w:basedOn w:val="1"/>
    <w:next w:val="1"/>
    <w:qFormat/>
    <w:uiPriority w:val="0"/>
    <w:rPr>
      <w:rFonts w:ascii="Arial" w:hAnsi="Arial" w:eastAsia="黑体" w:cs="Arial"/>
      <w:sz w:val="20"/>
    </w:rPr>
  </w:style>
  <w:style w:type="paragraph" w:styleId="33">
    <w:name w:val="endnote text"/>
    <w:basedOn w:val="1"/>
    <w:qFormat/>
    <w:uiPriority w:val="0"/>
    <w:pPr>
      <w:jc w:val="left"/>
    </w:pPr>
  </w:style>
  <w:style w:type="paragraph" w:styleId="34">
    <w:name w:val="index 4"/>
    <w:basedOn w:val="1"/>
    <w:next w:val="1"/>
    <w:qFormat/>
    <w:uiPriority w:val="0"/>
    <w:pPr>
      <w:ind w:left="600"/>
    </w:pPr>
  </w:style>
  <w:style w:type="paragraph" w:styleId="35">
    <w:name w:val="Balloon Text"/>
    <w:basedOn w:val="1"/>
    <w:qFormat/>
    <w:uiPriority w:val="0"/>
    <w:rPr>
      <w:sz w:val="16"/>
      <w:szCs w:val="16"/>
    </w:rPr>
  </w:style>
  <w:style w:type="paragraph" w:styleId="36">
    <w:name w:val="footnote text"/>
    <w:basedOn w:val="1"/>
    <w:qFormat/>
    <w:uiPriority w:val="0"/>
    <w:pPr>
      <w:tabs>
        <w:tab w:val="left" w:pos="284"/>
        <w:tab w:val="left" w:pos="340"/>
      </w:tabs>
      <w:spacing w:before="20" w:line="180" w:lineRule="atLeast"/>
      <w:ind w:left="227" w:hanging="227"/>
    </w:pPr>
    <w:rPr>
      <w:rFonts w:ascii="Times New Roman" w:hAnsi="Times New Roman" w:eastAsia="Times New Roman" w:cs="Times New Roman"/>
      <w:color w:val="555555"/>
      <w:kern w:val="1"/>
      <w:sz w:val="18"/>
      <w:szCs w:val="20"/>
      <w:lang w:eastAsia="ar-SA"/>
    </w:rPr>
  </w:style>
  <w:style w:type="paragraph" w:styleId="37">
    <w:name w:val="index 2"/>
    <w:basedOn w:val="1"/>
    <w:next w:val="1"/>
    <w:qFormat/>
    <w:uiPriority w:val="0"/>
    <w:pPr>
      <w:ind w:left="200"/>
    </w:pPr>
  </w:style>
  <w:style w:type="paragraph" w:styleId="38">
    <w:name w:val="List 2"/>
    <w:basedOn w:val="1"/>
    <w:qFormat/>
    <w:uiPriority w:val="0"/>
    <w:pPr>
      <w:ind w:left="720" w:hanging="360"/>
    </w:pPr>
  </w:style>
  <w:style w:type="paragraph" w:styleId="39">
    <w:name w:val="index 5"/>
    <w:basedOn w:val="1"/>
    <w:next w:val="1"/>
    <w:qFormat/>
    <w:uiPriority w:val="0"/>
    <w:pPr>
      <w:ind w:left="800"/>
    </w:pPr>
  </w:style>
  <w:style w:type="paragraph" w:styleId="40">
    <w:name w:val="toc 3"/>
    <w:basedOn w:val="1"/>
    <w:next w:val="1"/>
    <w:qFormat/>
    <w:uiPriority w:val="0"/>
    <w:pPr>
      <w:keepNext/>
      <w:keepLines/>
      <w:tabs>
        <w:tab w:val="right" w:pos="4705"/>
      </w:tabs>
      <w:spacing w:before="20" w:line="180" w:lineRule="atLeast"/>
      <w:ind w:left="794" w:firstLine="0"/>
    </w:pPr>
    <w:rPr>
      <w:rFonts w:ascii="Garamond" w:hAnsi="Garamond" w:eastAsia="Times New Roman" w:cs="Times"/>
      <w:kern w:val="1"/>
      <w:sz w:val="18"/>
      <w:szCs w:val="22"/>
      <w:lang w:val="de-DE" w:eastAsia="de-DE"/>
    </w:rPr>
  </w:style>
  <w:style w:type="paragraph" w:styleId="41">
    <w:name w:val="table of authorities"/>
    <w:basedOn w:val="1"/>
    <w:next w:val="1"/>
    <w:qFormat/>
    <w:uiPriority w:val="0"/>
    <w:pPr>
      <w:ind w:left="420"/>
    </w:pPr>
  </w:style>
  <w:style w:type="paragraph" w:styleId="42">
    <w:name w:val="toc 7"/>
    <w:basedOn w:val="1"/>
    <w:next w:val="1"/>
    <w:qFormat/>
    <w:uiPriority w:val="0"/>
    <w:pPr>
      <w:ind w:left="2520"/>
    </w:pPr>
  </w:style>
  <w:style w:type="paragraph" w:styleId="43">
    <w:name w:val="List"/>
    <w:basedOn w:val="1"/>
    <w:qFormat/>
    <w:uiPriority w:val="0"/>
    <w:pPr>
      <w:ind w:left="360" w:hanging="360"/>
    </w:pPr>
  </w:style>
  <w:style w:type="paragraph" w:styleId="44">
    <w:name w:val="index 6"/>
    <w:basedOn w:val="1"/>
    <w:next w:val="1"/>
    <w:qFormat/>
    <w:uiPriority w:val="0"/>
    <w:pPr>
      <w:ind w:left="1000"/>
    </w:pPr>
  </w:style>
  <w:style w:type="paragraph" w:styleId="45">
    <w:name w:val="toc 6"/>
    <w:basedOn w:val="1"/>
    <w:next w:val="1"/>
    <w:qFormat/>
    <w:uiPriority w:val="0"/>
    <w:pPr>
      <w:ind w:left="2100"/>
    </w:pPr>
  </w:style>
  <w:style w:type="paragraph" w:styleId="46">
    <w:name w:val="toc 1"/>
    <w:basedOn w:val="1"/>
    <w:next w:val="1"/>
    <w:qFormat/>
    <w:uiPriority w:val="0"/>
    <w:pPr>
      <w:keepNext/>
      <w:tabs>
        <w:tab w:val="right" w:pos="5761"/>
      </w:tabs>
      <w:spacing w:before="200" w:after="80"/>
      <w:ind w:firstLine="0"/>
      <w:jc w:val="center"/>
    </w:pPr>
    <w:rPr>
      <w:rFonts w:ascii="Garamond" w:hAnsi="Garamond" w:eastAsia="Garamond" w:cs="Garamond"/>
      <w:b/>
      <w:bCs/>
      <w:smallCaps/>
      <w:kern w:val="1"/>
      <w:sz w:val="20"/>
      <w:szCs w:val="20"/>
      <w:lang w:val="de-DE" w:eastAsia="de-DE" w:bidi="de-DE"/>
    </w:rPr>
  </w:style>
  <w:style w:type="paragraph" w:styleId="47">
    <w:name w:val="toa heading"/>
    <w:basedOn w:val="1"/>
    <w:next w:val="1"/>
    <w:qFormat/>
    <w:uiPriority w:val="0"/>
    <w:pPr>
      <w:spacing w:before="120"/>
    </w:pPr>
    <w:rPr>
      <w:rFonts w:ascii="Arial" w:hAnsi="Arial" w:cs="Arial"/>
    </w:rPr>
  </w:style>
  <w:style w:type="paragraph" w:styleId="48">
    <w:name w:val="index heading"/>
    <w:basedOn w:val="1"/>
    <w:next w:val="30"/>
    <w:qFormat/>
    <w:uiPriority w:val="0"/>
    <w:rPr>
      <w:rFonts w:ascii="Arial" w:hAnsi="Arial" w:cs="Arial"/>
      <w:b/>
      <w:bCs/>
    </w:rPr>
  </w:style>
  <w:style w:type="paragraph" w:styleId="49">
    <w:name w:val="HTML Address"/>
    <w:basedOn w:val="1"/>
    <w:qFormat/>
    <w:uiPriority w:val="0"/>
    <w:rPr>
      <w:i/>
      <w:iCs/>
    </w:rPr>
  </w:style>
  <w:style w:type="paragraph" w:styleId="50">
    <w:name w:val="index 7"/>
    <w:basedOn w:val="1"/>
    <w:next w:val="1"/>
    <w:qFormat/>
    <w:uiPriority w:val="0"/>
    <w:pPr>
      <w:ind w:left="1200"/>
    </w:pPr>
  </w:style>
  <w:style w:type="paragraph" w:styleId="51">
    <w:name w:val="header"/>
    <w:basedOn w:val="1"/>
    <w:qFormat/>
    <w:uiPriority w:val="0"/>
    <w:pPr>
      <w:tabs>
        <w:tab w:val="center" w:pos="4153"/>
        <w:tab w:val="right" w:pos="8306"/>
      </w:tabs>
    </w:pPr>
  </w:style>
  <w:style w:type="paragraph" w:styleId="52">
    <w:name w:val="index 8"/>
    <w:basedOn w:val="1"/>
    <w:next w:val="1"/>
    <w:qFormat/>
    <w:uiPriority w:val="0"/>
    <w:pPr>
      <w:ind w:left="1400"/>
    </w:pPr>
  </w:style>
  <w:style w:type="paragraph" w:styleId="53">
    <w:name w:val="index 9"/>
    <w:basedOn w:val="1"/>
    <w:next w:val="1"/>
    <w:qFormat/>
    <w:uiPriority w:val="0"/>
    <w:pPr>
      <w:ind w:left="1600"/>
    </w:pPr>
  </w:style>
  <w:style w:type="paragraph" w:styleId="54">
    <w:name w:val="Closing"/>
    <w:basedOn w:val="1"/>
    <w:qFormat/>
    <w:uiPriority w:val="0"/>
    <w:pPr>
      <w:ind w:left="4320"/>
    </w:pPr>
  </w:style>
  <w:style w:type="paragraph" w:styleId="55">
    <w:name w:val="toc 9"/>
    <w:basedOn w:val="1"/>
    <w:next w:val="1"/>
    <w:qFormat/>
    <w:uiPriority w:val="0"/>
    <w:pPr>
      <w:ind w:left="3360"/>
    </w:pPr>
  </w:style>
  <w:style w:type="paragraph" w:styleId="56">
    <w:name w:val="toc 4"/>
    <w:basedOn w:val="1"/>
    <w:next w:val="1"/>
    <w:qFormat/>
    <w:uiPriority w:val="0"/>
    <w:pPr>
      <w:ind w:left="1260"/>
    </w:pPr>
  </w:style>
  <w:style w:type="paragraph" w:styleId="57">
    <w:name w:val="HTML Preformatted"/>
    <w:basedOn w:val="1"/>
    <w:qFormat/>
    <w:uiPriority w:val="0"/>
    <w:rPr>
      <w:rFonts w:ascii="Courier New" w:hAnsi="Courier New" w:cs="Courier New"/>
      <w:sz w:val="20"/>
    </w:rPr>
  </w:style>
  <w:style w:type="paragraph" w:styleId="58">
    <w:name w:val="table of figures"/>
    <w:basedOn w:val="1"/>
    <w:next w:val="1"/>
    <w:qFormat/>
    <w:uiPriority w:val="0"/>
    <w:pPr>
      <w:ind w:hanging="200"/>
    </w:pPr>
  </w:style>
  <w:style w:type="paragraph" w:styleId="59">
    <w:name w:val="Note Heading"/>
    <w:basedOn w:val="1"/>
    <w:next w:val="1"/>
    <w:qFormat/>
    <w:uiPriority w:val="0"/>
  </w:style>
  <w:style w:type="paragraph" w:styleId="60">
    <w:name w:val="toc 2"/>
    <w:basedOn w:val="1"/>
    <w:next w:val="1"/>
    <w:qFormat/>
    <w:uiPriority w:val="0"/>
    <w:pPr>
      <w:ind w:left="420"/>
    </w:pPr>
  </w:style>
  <w:style w:type="paragraph" w:styleId="61">
    <w:name w:val="List 5"/>
    <w:basedOn w:val="1"/>
    <w:qFormat/>
    <w:uiPriority w:val="0"/>
    <w:pPr>
      <w:ind w:left="1800" w:hanging="360"/>
    </w:pPr>
  </w:style>
  <w:style w:type="paragraph" w:styleId="62">
    <w:name w:val="List 4"/>
    <w:basedOn w:val="1"/>
    <w:qFormat/>
    <w:uiPriority w:val="0"/>
    <w:pPr>
      <w:ind w:left="1440" w:hanging="360"/>
    </w:pPr>
  </w:style>
  <w:style w:type="paragraph" w:styleId="63">
    <w:name w:val="toc 5"/>
    <w:basedOn w:val="1"/>
    <w:next w:val="1"/>
    <w:qFormat/>
    <w:uiPriority w:val="0"/>
    <w:pPr>
      <w:ind w:left="1680"/>
    </w:pPr>
  </w:style>
  <w:style w:type="paragraph" w:styleId="64">
    <w:name w:val="Salutation"/>
    <w:basedOn w:val="1"/>
    <w:next w:val="1"/>
    <w:qFormat/>
    <w:uiPriority w:val="0"/>
  </w:style>
  <w:style w:type="paragraph" w:styleId="65">
    <w:name w:val="List 3"/>
    <w:basedOn w:val="1"/>
    <w:qFormat/>
    <w:uiPriority w:val="0"/>
    <w:pPr>
      <w:ind w:left="1080" w:hanging="360"/>
    </w:pPr>
  </w:style>
  <w:style w:type="paragraph" w:styleId="66">
    <w:name w:val="footer"/>
    <w:basedOn w:val="1"/>
    <w:qFormat/>
    <w:uiPriority w:val="0"/>
    <w:pPr>
      <w:tabs>
        <w:tab w:val="center" w:pos="4153"/>
        <w:tab w:val="right" w:pos="8306"/>
      </w:tabs>
    </w:pPr>
  </w:style>
  <w:style w:type="paragraph" w:styleId="67">
    <w:name w:val="toc 8"/>
    <w:basedOn w:val="1"/>
    <w:next w:val="1"/>
    <w:qFormat/>
    <w:uiPriority w:val="0"/>
    <w:pPr>
      <w:ind w:left="2940"/>
    </w:pPr>
  </w:style>
  <w:style w:type="paragraph" w:styleId="68">
    <w:name w:val="List Bullet"/>
    <w:basedOn w:val="1"/>
    <w:qFormat/>
    <w:uiPriority w:val="0"/>
    <w:pPr>
      <w:numPr>
        <w:ilvl w:val="0"/>
        <w:numId w:val="1"/>
      </w:numPr>
      <w:ind w:left="360" w:hanging="360"/>
    </w:pPr>
  </w:style>
  <w:style w:type="paragraph" w:styleId="69">
    <w:name w:val="List Bullet 5"/>
    <w:basedOn w:val="1"/>
    <w:qFormat/>
    <w:uiPriority w:val="0"/>
    <w:pPr>
      <w:numPr>
        <w:ilvl w:val="0"/>
        <w:numId w:val="2"/>
      </w:numPr>
      <w:ind w:left="2040" w:hanging="360"/>
    </w:pPr>
  </w:style>
  <w:style w:type="paragraph" w:styleId="70">
    <w:name w:val="List Bullet 3"/>
    <w:basedOn w:val="1"/>
    <w:qFormat/>
    <w:uiPriority w:val="0"/>
    <w:pPr>
      <w:numPr>
        <w:ilvl w:val="0"/>
        <w:numId w:val="3"/>
      </w:numPr>
      <w:ind w:left="1200" w:hanging="360"/>
    </w:pPr>
  </w:style>
  <w:style w:type="paragraph" w:styleId="71">
    <w:name w:val="List Bullet 2"/>
    <w:basedOn w:val="1"/>
    <w:qFormat/>
    <w:uiPriority w:val="0"/>
    <w:pPr>
      <w:numPr>
        <w:ilvl w:val="0"/>
        <w:numId w:val="4"/>
      </w:numPr>
      <w:ind w:left="780" w:hanging="360"/>
    </w:pPr>
  </w:style>
  <w:style w:type="paragraph" w:styleId="72">
    <w:name w:val="List Bullet 4"/>
    <w:basedOn w:val="1"/>
    <w:qFormat/>
    <w:uiPriority w:val="0"/>
    <w:pPr>
      <w:numPr>
        <w:ilvl w:val="0"/>
        <w:numId w:val="5"/>
      </w:numPr>
      <w:ind w:left="1620" w:hanging="360"/>
    </w:pPr>
  </w:style>
  <w:style w:type="paragraph" w:styleId="73">
    <w:name w:val="Block Text"/>
    <w:basedOn w:val="1"/>
    <w:qFormat/>
    <w:uiPriority w:val="0"/>
    <w:pPr>
      <w:spacing w:after="120"/>
      <w:ind w:left="1440" w:right="1440"/>
    </w:pPr>
  </w:style>
  <w:style w:type="paragraph" w:styleId="74">
    <w:name w:val="Date"/>
    <w:basedOn w:val="1"/>
    <w:next w:val="1"/>
    <w:qFormat/>
    <w:uiPriority w:val="0"/>
  </w:style>
  <w:style w:type="paragraph" w:styleId="75">
    <w:name w:val="Normal (Web)"/>
    <w:qFormat/>
    <w:uiPriority w:val="0"/>
    <w:pPr>
      <w:spacing w:beforeAutospacing="1" w:afterAutospacing="1" w:line="240" w:lineRule="auto"/>
      <w:ind w:firstLine="0"/>
      <w:jc w:val="left"/>
    </w:pPr>
    <w:rPr>
      <w:rFonts w:ascii="Garamond" w:hAnsi="Garamond" w:eastAsia="Microsoft JhengHei" w:cs="Garamond"/>
      <w:kern w:val="1"/>
      <w:sz w:val="24"/>
      <w:szCs w:val="24"/>
      <w:lang w:val="en-US" w:eastAsia="zh-CN" w:bidi="ar-SA"/>
    </w:rPr>
  </w:style>
  <w:style w:type="paragraph" w:styleId="76">
    <w:name w:val="E-mail Signature"/>
    <w:basedOn w:val="1"/>
    <w:qFormat/>
    <w:uiPriority w:val="0"/>
  </w:style>
  <w:style w:type="paragraph" w:styleId="77">
    <w:name w:val="List Continue"/>
    <w:basedOn w:val="1"/>
    <w:qFormat/>
    <w:uiPriority w:val="0"/>
    <w:pPr>
      <w:spacing w:after="120"/>
      <w:ind w:left="360"/>
    </w:pPr>
  </w:style>
  <w:style w:type="paragraph" w:styleId="78">
    <w:name w:val="List Continue 2"/>
    <w:basedOn w:val="1"/>
    <w:qFormat/>
    <w:uiPriority w:val="0"/>
    <w:pPr>
      <w:spacing w:after="120"/>
      <w:ind w:left="720"/>
    </w:pPr>
  </w:style>
  <w:style w:type="paragraph" w:styleId="79">
    <w:name w:val="List Continue 3"/>
    <w:basedOn w:val="1"/>
    <w:qFormat/>
    <w:uiPriority w:val="0"/>
    <w:pPr>
      <w:spacing w:after="120"/>
      <w:ind w:left="1080"/>
    </w:pPr>
  </w:style>
  <w:style w:type="paragraph" w:styleId="80">
    <w:name w:val="List Continue 5"/>
    <w:basedOn w:val="1"/>
    <w:qFormat/>
    <w:uiPriority w:val="0"/>
    <w:pPr>
      <w:spacing w:after="120"/>
      <w:ind w:left="1800"/>
    </w:pPr>
  </w:style>
  <w:style w:type="paragraph" w:styleId="81">
    <w:name w:val="List Continue 4"/>
    <w:basedOn w:val="1"/>
    <w:qFormat/>
    <w:uiPriority w:val="0"/>
    <w:pPr>
      <w:spacing w:after="120"/>
      <w:ind w:left="1440"/>
    </w:pPr>
  </w:style>
  <w:style w:type="paragraph" w:styleId="82">
    <w:name w:val="List Number"/>
    <w:basedOn w:val="1"/>
    <w:qFormat/>
    <w:uiPriority w:val="0"/>
    <w:pPr>
      <w:numPr>
        <w:ilvl w:val="0"/>
        <w:numId w:val="6"/>
      </w:numPr>
      <w:ind w:left="360" w:hanging="360"/>
    </w:pPr>
  </w:style>
  <w:style w:type="paragraph" w:styleId="83">
    <w:name w:val="List Number 2"/>
    <w:basedOn w:val="1"/>
    <w:qFormat/>
    <w:uiPriority w:val="0"/>
    <w:pPr>
      <w:numPr>
        <w:ilvl w:val="0"/>
        <w:numId w:val="7"/>
      </w:numPr>
      <w:ind w:left="780" w:hanging="360"/>
    </w:pPr>
  </w:style>
  <w:style w:type="paragraph" w:styleId="84">
    <w:name w:val="List Number 3"/>
    <w:basedOn w:val="1"/>
    <w:qFormat/>
    <w:uiPriority w:val="0"/>
    <w:pPr>
      <w:numPr>
        <w:ilvl w:val="0"/>
        <w:numId w:val="8"/>
      </w:numPr>
      <w:ind w:left="1200" w:hanging="360"/>
    </w:pPr>
  </w:style>
  <w:style w:type="paragraph" w:styleId="85">
    <w:name w:val="List Number 5"/>
    <w:basedOn w:val="1"/>
    <w:qFormat/>
    <w:uiPriority w:val="0"/>
    <w:pPr>
      <w:numPr>
        <w:ilvl w:val="0"/>
        <w:numId w:val="9"/>
      </w:numPr>
      <w:ind w:left="2040" w:hanging="360"/>
    </w:pPr>
  </w:style>
  <w:style w:type="paragraph" w:styleId="86">
    <w:name w:val="List Number 4"/>
    <w:basedOn w:val="1"/>
    <w:qFormat/>
    <w:uiPriority w:val="0"/>
    <w:pPr>
      <w:numPr>
        <w:ilvl w:val="0"/>
        <w:numId w:val="10"/>
      </w:numPr>
      <w:ind w:left="1620" w:hanging="360"/>
    </w:pPr>
  </w:style>
  <w:style w:type="paragraph" w:styleId="87">
    <w:name w:val="Message Header"/>
    <w:basedOn w:val="1"/>
    <w:qFormat/>
    <w:uiPriority w:val="0"/>
    <w:pPr>
      <w:pBdr>
        <w:top w:val="single" w:color="000000" w:sz="6" w:space="1"/>
        <w:left w:val="single" w:color="000000" w:sz="6" w:space="1"/>
        <w:bottom w:val="single" w:color="000000" w:sz="6" w:space="1"/>
        <w:right w:val="single" w:color="000000" w:sz="6" w:space="1"/>
        <w:between w:val="none" w:color="000000" w:sz="0" w:space="0"/>
      </w:pBdr>
      <w:shd w:val="solid" w:color="CCCCCC"/>
      <w:ind w:left="1080" w:hanging="1080"/>
    </w:pPr>
    <w:rPr>
      <w:rFonts w:ascii="Arial" w:hAnsi="Arial" w:cs="Arial"/>
    </w:rPr>
  </w:style>
  <w:style w:type="paragraph" w:styleId="88">
    <w:name w:val="Plain Text"/>
    <w:basedOn w:val="1"/>
    <w:qFormat/>
    <w:uiPriority w:val="0"/>
    <w:rPr>
      <w:rFonts w:ascii="Courier New" w:hAnsi="Courier New" w:cs="Courier New"/>
      <w:sz w:val="20"/>
    </w:rPr>
  </w:style>
  <w:style w:type="paragraph" w:styleId="89">
    <w:name w:val="Normal Indent"/>
    <w:basedOn w:val="1"/>
    <w:qFormat/>
    <w:uiPriority w:val="0"/>
    <w:pPr>
      <w:ind w:left="708"/>
    </w:pPr>
  </w:style>
  <w:style w:type="paragraph" w:styleId="90">
    <w:name w:val="Body Text"/>
    <w:basedOn w:val="1"/>
    <w:qFormat/>
    <w:uiPriority w:val="0"/>
    <w:pPr>
      <w:spacing w:after="120"/>
    </w:pPr>
  </w:style>
  <w:style w:type="paragraph" w:styleId="91">
    <w:name w:val="Body Text 2"/>
    <w:basedOn w:val="1"/>
    <w:qFormat/>
    <w:uiPriority w:val="0"/>
    <w:pPr>
      <w:spacing w:after="120" w:line="480" w:lineRule="auto"/>
    </w:pPr>
  </w:style>
  <w:style w:type="paragraph" w:styleId="92">
    <w:name w:val="Body Text 3"/>
    <w:basedOn w:val="1"/>
    <w:qFormat/>
    <w:uiPriority w:val="0"/>
    <w:pPr>
      <w:spacing w:after="120"/>
    </w:pPr>
    <w:rPr>
      <w:sz w:val="16"/>
      <w:szCs w:val="16"/>
    </w:rPr>
  </w:style>
  <w:style w:type="paragraph" w:styleId="93">
    <w:name w:val="Body Text Indent 2"/>
    <w:basedOn w:val="1"/>
    <w:qFormat/>
    <w:uiPriority w:val="0"/>
    <w:pPr>
      <w:spacing w:after="120" w:line="480" w:lineRule="auto"/>
      <w:ind w:left="360"/>
    </w:pPr>
  </w:style>
  <w:style w:type="paragraph" w:styleId="94">
    <w:name w:val="Body Text Indent"/>
    <w:basedOn w:val="1"/>
    <w:qFormat/>
    <w:uiPriority w:val="0"/>
    <w:pPr>
      <w:spacing w:after="120"/>
      <w:ind w:left="360"/>
    </w:pPr>
  </w:style>
  <w:style w:type="paragraph" w:styleId="95">
    <w:name w:val="Body Text First Indent 2"/>
    <w:basedOn w:val="94"/>
    <w:qFormat/>
    <w:uiPriority w:val="0"/>
    <w:pPr>
      <w:ind w:firstLine="210"/>
    </w:pPr>
  </w:style>
  <w:style w:type="paragraph" w:styleId="96">
    <w:name w:val="Body Text Indent 3"/>
    <w:basedOn w:val="1"/>
    <w:qFormat/>
    <w:uiPriority w:val="0"/>
    <w:pPr>
      <w:spacing w:after="120"/>
      <w:ind w:left="360"/>
    </w:pPr>
    <w:rPr>
      <w:sz w:val="16"/>
      <w:szCs w:val="16"/>
    </w:rPr>
  </w:style>
  <w:style w:type="paragraph" w:styleId="97">
    <w:name w:val="Body Text First Indent"/>
    <w:basedOn w:val="90"/>
    <w:qFormat/>
    <w:uiPriority w:val="0"/>
    <w:pPr>
      <w:ind w:firstLine="210"/>
    </w:pPr>
  </w:style>
  <w:style w:type="paragraph" w:styleId="98">
    <w:name w:val="envelope return"/>
    <w:basedOn w:val="1"/>
    <w:qFormat/>
    <w:uiPriority w:val="0"/>
    <w:rPr>
      <w:rFonts w:ascii="Arial" w:hAnsi="Arial" w:cs="Arial"/>
      <w:sz w:val="20"/>
    </w:rPr>
  </w:style>
  <w:style w:type="paragraph" w:styleId="99">
    <w:name w:val="envelope address"/>
    <w:basedOn w:val="1"/>
    <w:qFormat/>
    <w:uiPriority w:val="0"/>
    <w:pPr>
      <w:ind w:left="1"/>
    </w:pPr>
    <w:rPr>
      <w:rFonts w:ascii="Arial" w:hAnsi="Arial" w:cs="Arial"/>
    </w:rPr>
  </w:style>
  <w:style w:type="paragraph" w:styleId="100">
    <w:name w:val="Signature"/>
    <w:basedOn w:val="1"/>
    <w:qFormat/>
    <w:uiPriority w:val="0"/>
    <w:pPr>
      <w:ind w:left="4320"/>
    </w:pPr>
  </w:style>
  <w:style w:type="paragraph" w:styleId="101">
    <w:name w:val="Subtitle"/>
    <w:basedOn w:val="1"/>
    <w:qFormat/>
    <w:uiPriority w:val="0"/>
    <w:pPr>
      <w:spacing w:after="60"/>
      <w:jc w:val="center"/>
      <w:outlineLvl w:val="1"/>
    </w:pPr>
    <w:rPr>
      <w:rFonts w:ascii="Arial" w:hAnsi="Arial" w:cs="Arial"/>
    </w:rPr>
  </w:style>
  <w:style w:type="paragraph" w:styleId="102">
    <w:name w:val="Title"/>
    <w:basedOn w:val="1"/>
    <w:qFormat/>
    <w:uiPriority w:val="0"/>
    <w:pPr>
      <w:spacing w:before="240" w:after="60"/>
      <w:jc w:val="center"/>
      <w:outlineLvl w:val="0"/>
    </w:pPr>
    <w:rPr>
      <w:rFonts w:ascii="Arial" w:hAnsi="Arial" w:cs="Arial"/>
      <w:b/>
      <w:bCs/>
      <w:kern w:val="1"/>
      <w:sz w:val="32"/>
      <w:szCs w:val="32"/>
    </w:rPr>
  </w:style>
  <w:style w:type="table" w:styleId="103">
    <w:name w:val="Table Web 3"/>
    <w:basedOn w:val="12"/>
    <w:uiPriority w:val="0"/>
    <w:pPr>
      <w:widowControl w:val="0"/>
      <w:jc w:val="both"/>
    </w:pPr>
    <w:tblPr>
      <w:tblCellSpacing w:w="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0" w:type="dxa"/>
    </w:trPr>
    <w:tcPr>
      <w:shd w:val="clear" w:color="auto" w:fill="auto"/>
    </w:tcPr>
    <w:tblStylePr w:type="firstRow">
      <w:rPr>
        <w:color w:val="auto"/>
      </w:rPr>
      <w:tblPr/>
    </w:tblStylePr>
  </w:style>
  <w:style w:type="table" w:styleId="104">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shd w:val="solid" w:color="000080" w:fill="auto"/>
      </w:tcPr>
    </w:tblStylePr>
    <w:tblStylePr w:type="lastRow">
      <w:rPr>
        <w:b/>
        <w:bCs/>
        <w:color w:val="auto"/>
      </w:rPr>
      <w:tblPr/>
    </w:tblStylePr>
    <w:tblStylePr w:type="lastCol">
      <w:rPr>
        <w:b/>
        <w:bCs/>
        <w:color w:val="auto"/>
      </w:rPr>
      <w:tbl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shd w:val="solid" w:color="000080" w:fill="auto"/>
      </w:tcPr>
    </w:tblStylePr>
    <w:tblStylePr w:type="lastRow">
      <w:rPr>
        <w:b w:val="0"/>
        <w:bCs w:val="0"/>
      </w:rPr>
      <w:tblPr/>
    </w:tblStylePr>
    <w:tblStylePr w:type="firstCol">
      <w:rPr>
        <w:b w:val="0"/>
        <w:bCs w:val="0"/>
        <w:color w:val="000000"/>
      </w:rPr>
      <w:tblPr/>
    </w:tblStylePr>
    <w:tblStylePr w:type="lastCol">
      <w:rPr>
        <w:b w:val="0"/>
        <w:bCs w:val="0"/>
      </w:rPr>
      <w:tblPr/>
    </w:tblStylePr>
    <w:tblStylePr w:type="band1Vert">
      <w:rPr>
        <w:color w:val="auto"/>
      </w:rPr>
      <w:tblPr/>
      <w:tcPr>
        <w:shd w:val="solid" w:color="B3B3B3" w:fill="auto"/>
      </w:tcPr>
    </w:tblStylePr>
    <w:tblStylePr w:type="band2Vert">
      <w:rPr>
        <w:color w:val="auto"/>
      </w:rPr>
      <w:tblPr/>
      <w:tcPr>
        <w:shd w:val="solid" w:color="BFFFBF" w:fill="auto"/>
      </w:tcPr>
    </w:tblStylePr>
    <w:tblStylePr w:type="neCell">
      <w:rPr>
        <w:b/>
        <w:bCs/>
      </w:rPr>
      <w:tblPr/>
    </w:tblStylePr>
    <w:tblStylePr w:type="swCell">
      <w:rPr>
        <w:b/>
        <w:bCs/>
      </w:rPr>
      <w:tblPr/>
    </w:tblStylePr>
  </w:style>
  <w:style w:type="table" w:styleId="106">
    <w:name w:val="Table Web 2"/>
    <w:basedOn w:val="12"/>
    <w:uiPriority w:val="0"/>
    <w:pPr>
      <w:widowControl w:val="0"/>
      <w:jc w:val="both"/>
    </w:pPr>
    <w:tblP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0" w:type="dxa"/>
    </w:trPr>
    <w:tcPr>
      <w:shd w:val="clear" w:color="auto" w:fill="auto"/>
    </w:tcPr>
    <w:tblStylePr w:type="firstRow">
      <w:rPr>
        <w:color w:val="auto"/>
      </w:rPr>
      <w:tblPr/>
    </w:tblStylePr>
  </w:style>
  <w:style w:type="table" w:styleId="107">
    <w:name w:val="Table 3D effects 1"/>
    <w:basedOn w:val="12"/>
    <w:uiPriority w:val="0"/>
    <w:pPr>
      <w:widowControl w:val="0"/>
      <w:jc w:val="both"/>
    </w:pPr>
    <w:tblPr/>
    <w:tcPr>
      <w:shd w:val="solid" w:color="C0C0C0" w:fill="auto"/>
    </w:tcPr>
    <w:tblStylePr w:type="firstRow">
      <w:rPr>
        <w:b/>
        <w:bCs/>
        <w:color w:val="800080"/>
      </w:rPr>
      <w:tblPr/>
      <w:tcPr>
        <w:tcBorders>
          <w:left w:val="single" w:color="808080" w:sz="6" w:space="0"/>
        </w:tcBorders>
      </w:tcPr>
    </w:tblStylePr>
    <w:tblStylePr w:type="lastRow">
      <w:tblPr/>
      <w:tcPr>
        <w:tcBorders>
          <w:top w:val="single" w:color="FFFFFF" w:sz="6" w:space="0"/>
        </w:tcBorders>
      </w:tcPr>
    </w:tblStylePr>
    <w:tblStylePr w:type="firstCol">
      <w:rPr>
        <w:b/>
        <w:bCs/>
      </w:rPr>
      <w:tblPr/>
      <w:tcPr>
        <w:tcBorders>
          <w:right w:val="single" w:color="808080" w:sz="6" w:space="0"/>
        </w:tcBorders>
      </w:tcPr>
    </w:tblStylePr>
    <w:tblStylePr w:type="lastCol">
      <w:tblPr/>
      <w:tcPr>
        <w:tcBorders>
          <w:bottom w:val="single" w:color="FFFFFF" w:sz="6" w:space="0"/>
        </w:tcBorders>
      </w:tcPr>
    </w:tblStylePr>
    <w:tblStylePr w:type="neCell">
      <w:tblPr/>
    </w:tblStylePr>
    <w:tblStylePr w:type="nwCell">
      <w:tblPr/>
    </w:tblStylePr>
    <w:tblStylePr w:type="seCell">
      <w:tblPr/>
    </w:tblStylePr>
    <w:tblStylePr w:type="swCell">
      <w:rPr>
        <w:color w:val="000080"/>
      </w:rPr>
      <w:tblPr/>
    </w:tblStylePr>
  </w:style>
  <w:style w:type="table" w:styleId="108">
    <w:name w:val="Table 3D effects 2"/>
    <w:basedOn w:val="12"/>
    <w:uiPriority w:val="0"/>
    <w:pPr>
      <w:widowControl w:val="0"/>
      <w:jc w:val="both"/>
    </w:pPr>
    <w:tblPr>
      <w:tblStyleRowBandSize w:val="1"/>
    </w:tblPr>
    <w:tcPr>
      <w:shd w:val="solid" w:color="C0C0C0" w:fill="auto"/>
    </w:tcPr>
    <w:tblStylePr w:type="firstRow">
      <w:rPr>
        <w:b/>
        <w:bCs/>
      </w:rPr>
      <w:tblPr/>
    </w:tblStylePr>
    <w:tblStylePr w:type="firstCol">
      <w:tblPr/>
      <w:tcPr>
        <w:tcBorders>
          <w:right w:val="single" w:color="808080" w:sz="6" w:space="0"/>
        </w:tcBorders>
      </w:tcPr>
    </w:tblStylePr>
    <w:tblStylePr w:type="lastCol">
      <w:tblPr/>
      <w:tcPr>
        <w:tcBorders>
          <w:right w:val="single" w:color="FFFFFF" w:sz="6" w:space="0"/>
        </w:tcBorders>
      </w:tcPr>
    </w:tblStylePr>
    <w:tblStylePr w:type="band1Horz">
      <w:tblPr/>
      <w:tcPr>
        <w:tcBorders>
          <w:top w:val="single" w:color="808080" w:sz="6" w:space="0"/>
          <w:left w:val="single" w:color="FFFFFF" w:sz="6" w:space="0"/>
        </w:tcBorders>
      </w:tcPr>
    </w:tblStylePr>
    <w:tblStylePr w:type="swCell">
      <w:rPr>
        <w:b/>
        <w:bCs/>
      </w:rPr>
      <w:tblPr/>
    </w:tblStylePr>
  </w:style>
  <w:style w:type="table" w:styleId="109">
    <w:name w:val="Table 3D effects 3"/>
    <w:basedOn w:val="12"/>
    <w:uiPriority w:val="0"/>
    <w:pPr>
      <w:widowControl w:val="0"/>
      <w:jc w:val="both"/>
    </w:pPr>
    <w:tblPr>
      <w:tblStyleRowBandSize w:val="1"/>
      <w:tblStyleColBandSize w:val="1"/>
    </w:tblPr>
    <w:tblStylePr w:type="firstRow">
      <w:rPr>
        <w:b/>
        <w:bCs/>
      </w:rPr>
      <w:tblPr/>
    </w:tblStylePr>
    <w:tblStylePr w:type="firstCol">
      <w:tblPr/>
      <w:tcPr>
        <w:tcBorders>
          <w:right w:val="single" w:color="808080" w:sz="6" w:space="0"/>
        </w:tcBorders>
      </w:tcPr>
    </w:tblStylePr>
    <w:tblStylePr w:type="lastCol">
      <w:tblPr/>
      <w:tcPr>
        <w:tcBorders>
          <w:right w:val="single" w:color="FFFFFF" w:sz="6" w:space="0"/>
        </w:tcBorders>
      </w:tcPr>
    </w:tblStylePr>
    <w:tblStylePr w:type="band1Vert">
      <w:rPr>
        <w:color w:val="auto"/>
      </w:rPr>
      <w:tblPr/>
      <w:tcPr>
        <w:shd w:val="solid" w:color="C0C0C0" w:fill="auto"/>
      </w:tcPr>
    </w:tblStylePr>
    <w:tblStylePr w:type="band2Vert">
      <w:rPr>
        <w:color w:val="auto"/>
      </w:rPr>
      <w:tblPr/>
      <w:tcPr>
        <w:shd w:val="solid" w:color="E0E0E0" w:fill="auto"/>
      </w:tcPr>
    </w:tblStylePr>
    <w:tblStylePr w:type="band1Horz">
      <w:tblPr/>
      <w:tcPr>
        <w:tcBorders>
          <w:top w:val="single" w:color="808080" w:sz="6" w:space="0"/>
          <w:left w:val="single" w:color="FFFFFF" w:sz="6" w:space="0"/>
        </w:tcBorders>
      </w:tcPr>
    </w:tblStylePr>
    <w:tblStylePr w:type="swCell">
      <w:rPr>
        <w:b/>
        <w:bCs/>
      </w:rPr>
      <w:tblPr/>
    </w:tblStylePr>
  </w:style>
  <w:style w:type="table" w:styleId="110">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shd w:val="solid" w:color="CCCCCC" w:fill="auto"/>
      </w:tcPr>
    </w:tblStylePr>
    <w:tblStylePr w:type="band1Horz">
      <w:rPr>
        <w:color w:val="auto"/>
      </w:rPr>
      <w:tblPr/>
      <w:tcPr>
        <w:shd w:val="solid" w:color="F2F2F2" w:fill="auto"/>
      </w:tcPr>
    </w:tblStylePr>
    <w:tblStylePr w:type="band2Horz">
      <w:rPr>
        <w:color w:val="auto"/>
      </w:rPr>
      <w:tblPr/>
      <w:tcPr>
        <w:shd w:val="solid" w:color="CCCCCC" w:fill="auto"/>
      </w:tcPr>
    </w:tblStylePr>
  </w:style>
  <w:style w:type="table" w:styleId="11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cBorders>
      </w:tcPr>
    </w:tblStylePr>
    <w:tblStylePr w:type="lastRow">
      <w:tblPr/>
      <w:tcPr>
        <w:tcBorders>
          <w:top w:val="single" w:color="008000" w:sz="6" w:space="0"/>
        </w:tcBorders>
      </w:tcPr>
    </w:tblStylePr>
  </w:style>
  <w:style w:type="table" w:styleId="112">
    <w:name w:val="Table Simple 2"/>
    <w:basedOn w:val="12"/>
    <w:uiPriority w:val="0"/>
    <w:pPr>
      <w:widowControl w:val="0"/>
      <w:jc w:val="both"/>
    </w:pPr>
    <w:tblPr/>
    <w:tblStylePr w:type="firstRow">
      <w:rPr>
        <w:b/>
        <w:bCs/>
      </w:rPr>
      <w:tblPr/>
      <w:tcPr>
        <w:tcBorders>
          <w:left w:val="single" w:color="000000" w:sz="12" w:space="0"/>
        </w:tcBorders>
      </w:tcPr>
    </w:tblStylePr>
    <w:tblStylePr w:type="lastRow">
      <w:rPr>
        <w:b/>
        <w:bCs/>
        <w:color w:val="auto"/>
      </w:rPr>
      <w:tblPr/>
      <w:tcPr>
        <w:tcBorders>
          <w:top w:val="single" w:color="000000" w:sz="6" w:space="0"/>
        </w:tcBorders>
      </w:tcPr>
    </w:tblStylePr>
    <w:tblStylePr w:type="firstCol">
      <w:rPr>
        <w:b/>
        <w:bCs/>
      </w:rPr>
      <w:tblPr/>
      <w:tcPr>
        <w:tcBorders>
          <w:right w:val="single" w:color="000000" w:sz="12" w:space="0"/>
        </w:tcBorders>
      </w:tcPr>
    </w:tblStylePr>
    <w:tblStylePr w:type="lastCol">
      <w:rPr>
        <w:b/>
        <w:bCs/>
      </w:rPr>
      <w:tblPr/>
      <w:tcPr>
        <w:tcBorders>
          <w:bottom w:val="single" w:color="000000" w:sz="6" w:space="0"/>
        </w:tcBorders>
      </w:tcPr>
    </w:tblStylePr>
    <w:tblStylePr w:type="neCell">
      <w:rPr>
        <w:b/>
        <w:bCs/>
      </w:rPr>
      <w:tblPr/>
    </w:tblStylePr>
    <w:tblStylePr w:type="swCell">
      <w:rPr>
        <w:b/>
        <w:bCs/>
      </w:rPr>
      <w:tblPr/>
    </w:tblStylePr>
  </w:style>
  <w:style w:type="table" w:styleId="11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shd w:val="solid" w:color="000000" w:fill="auto"/>
      </w:tcPr>
    </w:tblStylePr>
  </w:style>
  <w:style w:type="table" w:styleId="114">
    <w:name w:val="Table Elegant"/>
    <w:basedOn w:val="12"/>
    <w:uiPriority w:val="0"/>
    <w:pPr>
      <w:widowControl w:val="0"/>
      <w:jc w:val="both"/>
    </w:pPr>
    <w:tblPr>
      <w:tblBorders>
        <w:top w:val="double" w:color="000000" w:sz="18" w:space="0"/>
        <w:left w:val="double" w:color="000000" w:sz="18" w:space="0"/>
        <w:bottom w:val="double" w:color="000000" w:sz="18" w:space="0"/>
        <w:right w:val="double" w:color="000000" w:sz="18" w:space="0"/>
        <w:insideH w:val="single" w:color="000000" w:sz="6" w:space="0"/>
        <w:insideV w:val="single" w:color="000000" w:sz="6" w:space="0"/>
      </w:tblBorders>
    </w:tblPr>
    <w:tcPr>
      <w:shd w:val="clear" w:color="auto" w:fill="auto"/>
    </w:tcPr>
    <w:tblStylePr w:type="firstRow">
      <w:rPr>
        <w:caps/>
        <w:color w:val="auto"/>
      </w:rPr>
      <w:tblPr/>
    </w:tblStylePr>
  </w:style>
  <w:style w:type="table" w:styleId="115">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auto"/>
    </w:tcPr>
    <w:tblStylePr w:type="firstRow">
      <w:rPr>
        <w:b/>
        <w:bCs/>
        <w:i/>
        <w:iCs/>
      </w:rPr>
      <w:tblPr/>
      <w:tcPr>
        <w:shd w:val="solid" w:color="000000" w:fill="auto"/>
      </w:tcPr>
    </w:tblStylePr>
    <w:tblStylePr w:type="firstCol">
      <w:rPr>
        <w:b/>
        <w:bCs/>
        <w:i/>
        <w:iCs/>
      </w:rPr>
      <w:tblPr/>
      <w:tcPr>
        <w:shd w:val="solid" w:color="000080" w:fill="auto"/>
      </w:tcPr>
    </w:tblStylePr>
    <w:tblStylePr w:type="nwCell">
      <w:tblPr/>
      <w:tcPr>
        <w:shd w:val="solid" w:color="000000" w:fill="auto"/>
      </w:tcPr>
    </w:tblStylePr>
    <w:tblStylePr w:type="swCell">
      <w:rPr>
        <w:b/>
        <w:bCs/>
        <w:i w:val="0"/>
        <w:iCs w:val="0"/>
      </w:rPr>
      <w:tblPr/>
    </w:tblStylePr>
  </w:style>
  <w:style w:type="table" w:styleId="116">
    <w:name w:val="Table Colorful 2"/>
    <w:basedOn w:val="12"/>
    <w:uiPriority w:val="0"/>
    <w:pPr>
      <w:widowControl w:val="0"/>
      <w:jc w:val="both"/>
    </w:pPr>
    <w:tblPr>
      <w:tblBorders>
        <w:bottom w:val="single" w:color="000000" w:sz="12" w:space="0"/>
      </w:tblBorders>
    </w:tblPr>
    <w:tcPr>
      <w:shd w:val="solid" w:color="FFFFCC" w:fill="auto"/>
    </w:tcPr>
    <w:tblStylePr w:type="firstRow">
      <w:rPr>
        <w:b/>
        <w:bCs/>
        <w:i/>
        <w:iCs/>
        <w:color w:val="FFFFFF"/>
      </w:rPr>
      <w:tblPr/>
      <w:tcPr>
        <w:tcBorders>
          <w:left w:val="single" w:color="000000" w:sz="12" w:space="0"/>
        </w:tcBorders>
        <w:shd w:val="solid" w:color="800000" w:fill="auto"/>
      </w:tcPr>
    </w:tblStylePr>
    <w:tblStylePr w:type="firstCol">
      <w:rPr>
        <w:b/>
        <w:bCs/>
        <w:i/>
        <w:iCs/>
      </w:rPr>
      <w:tblPr/>
    </w:tblStylePr>
    <w:tblStylePr w:type="lastCol">
      <w:tblPr/>
      <w:tcPr>
        <w:shd w:val="solid" w:color="C0C0C0" w:fill="auto"/>
      </w:tcPr>
    </w:tblStylePr>
    <w:tblStylePr w:type="swCell">
      <w:rPr>
        <w:b/>
        <w:bCs/>
        <w:i w:val="0"/>
        <w:iCs w:val="0"/>
      </w:rPr>
      <w:tblPr/>
    </w:tblStylePr>
  </w:style>
  <w:style w:type="table" w:styleId="117">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solid" w:color="BFDFDF" w:fill="auto"/>
    </w:tcPr>
    <w:tblStylePr w:type="firstRow">
      <w:tblPr/>
      <w:tcPr>
        <w:tcBorders>
          <w:left w:val="single" w:color="000000" w:sz="6" w:space="0"/>
        </w:tcBorders>
        <w:shd w:val="solid" w:color="008080" w:fill="auto"/>
      </w:tcPr>
    </w:tblStylePr>
    <w:tblStylePr w:type="firstCol">
      <w:tblPr/>
      <w:tcPr>
        <w:tcBorders>
          <w:bottom w:val="single" w:color="000000" w:sz="36" w:space="0"/>
          <w:right w:val="single" w:color="000000" w:sz="6" w:space="0"/>
        </w:tcBorders>
        <w:shd w:val="solid" w:color="008080" w:fill="auto"/>
      </w:tcPr>
    </w:tblStylePr>
    <w:tblStylePr w:type="nwCell">
      <w:rPr>
        <w:b/>
        <w:bCs/>
        <w:color w:val="FFFFFF"/>
      </w:rPr>
      <w:tblPr/>
      <w:tcPr>
        <w:shd w:val="solid" w:color="000000" w:fill="auto"/>
      </w:tcPr>
    </w:tblStylePr>
  </w:style>
  <w:style w:type="table" w:styleId="118">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cBorders>
      </w:tcPr>
    </w:tblStylePr>
    <w:tblStylePr w:type="lastRow">
      <w:rPr>
        <w:color w:val="auto"/>
      </w:rPr>
      <w:tblPr/>
      <w:tcPr>
        <w:tcBorders>
          <w:top w:val="single" w:color="000000" w:sz="6" w:space="0"/>
        </w:tcBorders>
      </w:tcPr>
    </w:tblStylePr>
    <w:tblStylePr w:type="firstCol">
      <w:tblPr/>
      <w:tcPr>
        <w:tcBorders>
          <w:right w:val="single" w:color="000000" w:sz="6" w:space="0"/>
        </w:tcBorders>
      </w:tcPr>
    </w:tblStylePr>
    <w:tblStylePr w:type="neCell">
      <w:rPr>
        <w:b/>
        <w:bCs/>
        <w:i w:val="0"/>
        <w:iCs w:val="0"/>
      </w:rPr>
      <w:tblPr/>
    </w:tblStylePr>
    <w:tblStylePr w:type="swCell">
      <w:rPr>
        <w:b/>
        <w:bCs/>
      </w:rPr>
      <w:tblPr/>
    </w:tblStylePr>
  </w:style>
  <w:style w:type="table" w:styleId="119">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cBorders>
        <w:shd w:val="solid" w:color="800080" w:fill="auto"/>
      </w:tcPr>
    </w:tblStylePr>
    <w:tblStylePr w:type="lastRow">
      <w:tblPr/>
      <w:tcPr>
        <w:tcBorders>
          <w:top w:val="single" w:color="000000" w:sz="6" w:space="0"/>
        </w:tcBorders>
      </w:tcPr>
    </w:tblStylePr>
    <w:tblStylePr w:type="firstCol">
      <w:rPr>
        <w:b/>
        <w:bCs/>
      </w:rPr>
      <w:tblPr/>
      <w:tcPr>
        <w:shd w:val="solid" w:color="C0C0C0" w:fill="auto"/>
      </w:tcPr>
    </w:tblStylePr>
    <w:tblStylePr w:type="neCell">
      <w:rPr>
        <w:b/>
        <w:bCs/>
      </w:rPr>
      <w:tblPr/>
    </w:tblStylePr>
    <w:tblStylePr w:type="nwCell">
      <w:tblPr/>
      <w:tcPr>
        <w:shd w:val="solid" w:color="800080" w:fill="auto"/>
      </w:tcPr>
    </w:tblStylePr>
    <w:tblStylePr w:type="swCell">
      <w:rPr>
        <w:color w:val="000080"/>
      </w:rPr>
      <w:tblPr/>
    </w:tblStylePr>
  </w:style>
  <w:style w:type="table" w:styleId="120">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auto"/>
    </w:tcPr>
    <w:tblStylePr w:type="firstRow">
      <w:rPr>
        <w:b/>
        <w:bCs/>
        <w:i/>
        <w:iCs/>
        <w:color w:val="FFFFFF"/>
      </w:rPr>
      <w:tblPr/>
      <w:tcPr>
        <w:tcBorders>
          <w:left w:val="single" w:color="000000" w:sz="6" w:space="0"/>
        </w:tcBorders>
        <w:shd w:val="solid" w:color="000080" w:fill="auto"/>
      </w:tcPr>
    </w:tblStylePr>
    <w:tblStylePr w:type="lastRow">
      <w:rPr>
        <w:color w:val="000080"/>
      </w:rPr>
      <w:tblPr/>
      <w:tcPr>
        <w:tcBorders>
          <w:top w:val="single" w:color="000000" w:sz="12" w:space="0"/>
        </w:tcBorders>
        <w:shd w:val="solid" w:color="FFFFFF" w:fill="auto"/>
      </w:tcPr>
    </w:tblStylePr>
    <w:tblStylePr w:type="firstCol">
      <w:rPr>
        <w:b/>
        <w:bCs/>
        <w:color w:val="000000"/>
      </w:rPr>
      <w:tblPr/>
    </w:tblStylePr>
  </w:style>
  <w:style w:type="table" w:styleId="121">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cBorders>
        <w:shd w:val="solid" w:color="8080C0" w:fill="auto"/>
      </w:tcPr>
    </w:tblStylePr>
    <w:tblStylePr w:type="lastRow">
      <w:rPr>
        <w:color w:val="000080"/>
      </w:rPr>
      <w:tblPr/>
      <w:tcPr>
        <w:tcBorders>
          <w:left w:val="single" w:color="000000" w:sz="6" w:space="0"/>
        </w:tcBorders>
        <w:shd w:val="solid" w:color="808080" w:fill="auto"/>
      </w:tcPr>
    </w:tblStylePr>
    <w:tblStylePr w:type="firstCol">
      <w:rPr>
        <w:b/>
        <w:bCs/>
      </w:rPr>
      <w:tblPr/>
    </w:tblStylePr>
    <w:tblStylePr w:type="nwCell">
      <w:rPr>
        <w:b/>
        <w:bCs/>
      </w:rPr>
      <w:tblPr/>
    </w:tblStylePr>
    <w:tblStylePr w:type="swCell">
      <w:rPr>
        <w:color w:val="000080"/>
      </w:rPr>
      <w:tblPr/>
    </w:tblStylePr>
  </w:style>
  <w:style w:type="table" w:styleId="122">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cBorders>
        <w:shd w:val="solid" w:color="C0C0C0" w:fill="auto"/>
      </w:tcPr>
    </w:tblStylePr>
    <w:tblStylePr w:type="lastRow">
      <w:tblPr/>
      <w:tcPr>
        <w:tcBorders>
          <w:top w:val="single" w:color="000000" w:sz="6" w:space="0"/>
        </w:tcBorders>
      </w:tcPr>
    </w:tblStylePr>
    <w:tblStylePr w:type="band1Horz">
      <w:rPr>
        <w:color w:val="auto"/>
      </w:rPr>
      <w:tblPr/>
      <w:tcPr>
        <w:shd w:val="solid" w:color="C0C0C0" w:fill="auto"/>
      </w:tcPr>
    </w:tblStylePr>
    <w:tblStylePr w:type="band2Horz">
      <w:rPr>
        <w:color w:val="auto"/>
      </w:rPr>
      <w:tblPr/>
    </w:tblStylePr>
    <w:tblStylePr w:type="swCell">
      <w:rPr>
        <w:b/>
        <w:bCs/>
      </w:rPr>
      <w:tblPr/>
    </w:tblStylePr>
  </w:style>
  <w:style w:type="table" w:styleId="123">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cBorders>
        <w:shd w:val="solid" w:color="008060" w:fill="auto"/>
      </w:tcPr>
    </w:tblStylePr>
    <w:tblStylePr w:type="lastRow">
      <w:tblPr/>
      <w:tcPr>
        <w:tcBorders>
          <w:top w:val="single" w:color="000000" w:sz="6" w:space="0"/>
        </w:tcBorders>
      </w:tcPr>
    </w:tblStylePr>
    <w:tblStylePr w:type="band1Horz">
      <w:rPr>
        <w:color w:val="auto"/>
      </w:rPr>
      <w:tblPr/>
      <w:tcPr>
        <w:shd w:val="solid" w:color="CCFFCC" w:fill="auto"/>
      </w:tcPr>
    </w:tblStylePr>
    <w:tblStylePr w:type="band2Horz">
      <w:rPr>
        <w:color w:val="auto"/>
      </w:rPr>
      <w:tblPr/>
    </w:tblStylePr>
    <w:tblStylePr w:type="swCell">
      <w:rPr>
        <w:b/>
        <w:bCs/>
      </w:rPr>
      <w:tblPr/>
    </w:tblStylePr>
  </w:style>
  <w:style w:type="table" w:styleId="124">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cBorders>
      </w:tcPr>
    </w:tblStylePr>
    <w:tblStylePr w:type="lastRow">
      <w:tblPr/>
      <w:tcPr>
        <w:tcBorders>
          <w:top w:val="single" w:color="000000" w:sz="12" w:space="0"/>
        </w:tcBorders>
      </w:tcPr>
    </w:tblStylePr>
    <w:tblStylePr w:type="swCell">
      <w:rPr>
        <w:i/>
        <w:iCs/>
        <w:color w:val="000080"/>
      </w:rPr>
      <w:tblPr/>
    </w:tblStylePr>
  </w:style>
  <w:style w:type="table" w:styleId="125">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cBorders>
        <w:shd w:val="solid" w:color="808080" w:fill="auto"/>
      </w:tcPr>
    </w:tblStylePr>
  </w:style>
  <w:style w:type="table" w:styleId="126">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cBorders>
      </w:tcPr>
    </w:tblStylePr>
    <w:tblStylePr w:type="firstCol">
      <w:rPr>
        <w:b/>
        <w:bCs/>
      </w:rPr>
      <w:tblPr/>
    </w:tblStylePr>
  </w:style>
  <w:style w:type="table" w:styleId="127">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solid" w:color="808080" w:fill="auto"/>
    </w:tcPr>
    <w:tblStylePr w:type="firstRow">
      <w:rPr>
        <w:b/>
        <w:bCs/>
      </w:rPr>
      <w:tblPr/>
      <w:tcPr>
        <w:tcBorders>
          <w:left w:val="single" w:color="000000" w:sz="12" w:space="0"/>
        </w:tcBorders>
      </w:tcPr>
    </w:tblStylePr>
    <w:tblStylePr w:type="firstCol">
      <w:rPr>
        <w:b/>
        <w:bCs/>
      </w:rPr>
      <w:tblPr/>
      <w:tcPr>
        <w:tcBorders>
          <w:right w:val="single" w:color="000000" w:sz="12" w:space="0"/>
        </w:tcBorders>
      </w:tcPr>
    </w:tblStylePr>
    <w:tblStylePr w:type="band1Horz">
      <w:tblPr/>
      <w:tcPr>
        <w:shd w:val="solid" w:color="BFBFBF" w:fill="auto"/>
      </w:tcPr>
    </w:tblStylePr>
  </w:style>
  <w:style w:type="table" w:styleId="128">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cBorders>
        <w:shd w:val="solid" w:color="C0C0C0" w:fill="auto"/>
      </w:tcPr>
    </w:tblStylePr>
    <w:tblStylePr w:type="lastRow">
      <w:rPr>
        <w:b/>
        <w:bCs/>
      </w:rPr>
      <w:tblPr/>
      <w:tcPr>
        <w:tcBorders>
          <w:top w:val="single" w:color="008000" w:sz="12" w:space="0"/>
        </w:tcBorders>
      </w:tcPr>
    </w:tblStylePr>
    <w:tblStylePr w:type="firstCol">
      <w:rPr>
        <w:b/>
        <w:bCs/>
      </w:rPr>
      <w:tblPr/>
    </w:tblStylePr>
    <w:tblStylePr w:type="lastCol">
      <w:rPr>
        <w:b/>
        <w:bCs/>
      </w:rPr>
      <w:tblPr/>
    </w:tblStylePr>
    <w:tblStylePr w:type="band1Horz">
      <w:rPr>
        <w:color w:val="auto"/>
      </w:rPr>
      <w:tblPr/>
      <w:tcPr>
        <w:shd w:val="solid" w:color="CCCCCC" w:fill="auto"/>
      </w:tcPr>
    </w:tblStylePr>
    <w:tblStylePr w:type="band2Horz">
      <w:tblPr/>
      <w:tcPr>
        <w:shd w:val="solid" w:color="FFFFBF" w:fill="auto"/>
      </w:tcPr>
    </w:tblStylePr>
  </w:style>
  <w:style w:type="table" w:styleId="129">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cBorders>
        <w:shd w:val="solid" w:color="FFFF00" w:fill="auto"/>
      </w:tcPr>
    </w:tblStylePr>
    <w:tblStylePr w:type="lastRow">
      <w:rPr>
        <w:b/>
        <w:bCs/>
      </w:rPr>
      <w:tblPr/>
      <w:tcPr>
        <w:tcBorders>
          <w:top w:val="single" w:color="000000" w:sz="6" w:space="0"/>
        </w:tcBorders>
      </w:tcPr>
    </w:tblStylePr>
    <w:tblStylePr w:type="firstCol">
      <w:rPr>
        <w:b/>
        <w:bCs/>
      </w:rPr>
      <w:tblPr/>
    </w:tblStylePr>
    <w:tblStylePr w:type="lastCol">
      <w:rPr>
        <w:b/>
        <w:bCs/>
      </w:rPr>
      <w:tblPr/>
    </w:tblStylePr>
    <w:tblStylePr w:type="band1Horz">
      <w:rPr>
        <w:color w:val="auto"/>
      </w:rPr>
      <w:tblPr/>
      <w:tcPr>
        <w:shd w:val="solid" w:color="FFFFBF" w:fill="auto"/>
      </w:tcPr>
    </w:tblStylePr>
    <w:tblStylePr w:type="band2Horz">
      <w:tblPr/>
      <w:tcPr>
        <w:shd w:val="solid" w:color="FF8080" w:fill="auto"/>
      </w:tcPr>
    </w:tblStyle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shd w:val="solid" w:color="000000" w:fill="auto"/>
      </w:tcPr>
    </w:tblStylePr>
  </w:style>
  <w:style w:type="table" w:styleId="131">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blStylePr>
    <w:tblStylePr w:type="lastCol">
      <w:rPr>
        <w:i/>
        <w:iCs/>
      </w:rPr>
      <w:tblPr/>
    </w:tblStylePr>
  </w:style>
  <w:style w:type="table" w:styleId="132">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blStylePr>
    <w:tblStylePr w:type="lastRow">
      <w:rPr>
        <w:b/>
        <w:bCs/>
      </w:rPr>
      <w:tblPr/>
      <w:tcPr>
        <w:tcBorders>
          <w:top w:val="single" w:color="000000" w:sz="6" w:space="0"/>
        </w:tcBorders>
      </w:tcPr>
    </w:tblStylePr>
    <w:tblStylePr w:type="firstCol">
      <w:rPr>
        <w:b/>
        <w:bCs/>
      </w:rPr>
      <w:tblPr/>
    </w:tblStylePr>
    <w:tblStylePr w:type="lastCol">
      <w:rPr>
        <w:b/>
        <w:bCs/>
      </w:rPr>
      <w:tblPr/>
    </w:tblStylePr>
  </w:style>
  <w:style w:type="table" w:styleId="133">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cBorders>
        <w:shd w:val="solid" w:color="FFFFB3" w:fill="auto"/>
      </w:tcPr>
    </w:tblStylePr>
    <w:tblStylePr w:type="lastRow">
      <w:rPr>
        <w:b/>
        <w:bCs/>
      </w:rPr>
      <w:tblPr/>
    </w:tblStylePr>
    <w:tblStylePr w:type="lastCol">
      <w:rPr>
        <w:b/>
        <w:bCs/>
      </w:rPr>
      <w:tblPr/>
    </w:tblStylePr>
  </w:style>
  <w:style w:type="table" w:styleId="134">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cBorders>
        <w:shd w:val="solid" w:color="FFFFB3" w:fill="auto"/>
      </w:tcPr>
    </w:tblStylePr>
    <w:tblStylePr w:type="lastRow">
      <w:rPr>
        <w:b/>
        <w:bCs/>
        <w:color w:val="auto"/>
      </w:rPr>
      <w:tblPr/>
      <w:tcPr>
        <w:tcBorders>
          <w:top w:val="single" w:color="000000" w:sz="6" w:space="0"/>
        </w:tcBorders>
        <w:shd w:val="solid" w:color="FFFFB3" w:fill="auto"/>
      </w:tcPr>
    </w:tblStylePr>
    <w:tblStylePr w:type="lastCol">
      <w:rPr>
        <w:b/>
        <w:bCs/>
        <w:color w:val="auto"/>
      </w:rPr>
      <w:tblPr/>
    </w:tblStylePr>
  </w:style>
  <w:style w:type="table" w:styleId="135">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cBorders>
      </w:tcPr>
    </w:tblStylePr>
    <w:tblStylePr w:type="lastRow">
      <w:rPr>
        <w:b/>
        <w:bCs/>
      </w:rPr>
      <w:tblPr/>
    </w:tblStylePr>
    <w:tblStylePr w:type="lastCol">
      <w:rPr>
        <w:b/>
        <w:bCs/>
      </w:rPr>
      <w:tblPr/>
    </w:tblStylePr>
    <w:tblStylePr w:type="nwCell">
      <w:tblPr/>
      <w:tcPr>
        <w:tcBorders>
          <w:tl2br w:val="single" w:color="000000" w:sz="6" w:space="0"/>
        </w:tcBorders>
      </w:tcPr>
    </w:tblStylePr>
  </w:style>
  <w:style w:type="table" w:styleId="136">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cBorders>
      </w:tcPr>
    </w:tblStylePr>
    <w:tblStylePr w:type="lastRow">
      <w:rPr>
        <w:color w:val="auto"/>
      </w:rPr>
      <w:tblPr/>
      <w:tcPr>
        <w:tcBorders>
          <w:top w:val="single" w:color="000000" w:sz="6" w:space="0"/>
        </w:tcBorders>
      </w:tcPr>
    </w:tblStylePr>
    <w:tblStylePr w:type="firstCol">
      <w:rPr>
        <w:b/>
        <w:bCs/>
      </w:rPr>
      <w:tblPr/>
    </w:tblStylePr>
    <w:tblStylePr w:type="nwCell">
      <w:tblPr/>
      <w:tcPr>
        <w:tcBorders>
          <w:tl2br w:val="single" w:color="000000" w:sz="6" w:space="0"/>
        </w:tcBorders>
      </w:tcPr>
    </w:tblStylePr>
  </w:style>
  <w:style w:type="table" w:styleId="137">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cBorders>
      </w:tcPr>
    </w:tblStylePr>
    <w:tblStylePr w:type="lastRow">
      <w:rPr>
        <w:b w:val="0"/>
        <w:bCs w:val="0"/>
      </w:rPr>
      <w:tblPr/>
      <w:tcPr>
        <w:tcBorders>
          <w:top w:val="single" w:color="000000" w:sz="6" w:space="0"/>
        </w:tcBorders>
      </w:tcPr>
    </w:tblStylePr>
    <w:tblStylePr w:type="firstCol">
      <w:rPr>
        <w:b w:val="0"/>
        <w:bCs w:val="0"/>
      </w:rPr>
      <w:tblPr/>
    </w:tblStylePr>
    <w:tblStylePr w:type="lastCol">
      <w:rPr>
        <w:b w:val="0"/>
        <w:bCs w:val="0"/>
      </w:rPr>
      <w:tblPr/>
    </w:tblStylePr>
    <w:tblStylePr w:type="nwCell">
      <w:tblPr/>
      <w:tcPr>
        <w:tcBorders>
          <w:tl2br w:val="single" w:color="000000" w:sz="6" w:space="0"/>
        </w:tcBorders>
      </w:tcPr>
    </w:tblStylePr>
  </w:style>
  <w:style w:type="table" w:styleId="138">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18" w:space="0"/>
        </w:tcBorders>
      </w:tcPr>
    </w:tblStylePr>
    <w:tblStylePr w:type="lastRow">
      <w:rPr>
        <w:b w:val="0"/>
        <w:bCs w:val="0"/>
      </w:rPr>
      <w:tblPr/>
    </w:tblStylePr>
    <w:tblStylePr w:type="firstCol">
      <w:rPr>
        <w:b w:val="0"/>
        <w:bCs w:val="0"/>
      </w:rPr>
      <w:tblPr/>
    </w:tblStylePr>
    <w:tblStylePr w:type="lastCol">
      <w:rPr>
        <w:b w:val="0"/>
        <w:bCs w:val="0"/>
      </w:rPr>
      <w:tblPr/>
    </w:tblStylePr>
    <w:tblStylePr w:type="band1Vert">
      <w:rPr>
        <w:color w:val="auto"/>
      </w:rPr>
      <w:tblPr/>
      <w:tcPr>
        <w:shd w:val="solid" w:color="BFBFBF" w:fill="auto"/>
      </w:tcPr>
    </w:tblStylePr>
    <w:tblStylePr w:type="band2Vert">
      <w:rPr>
        <w:color w:val="auto"/>
      </w:rPr>
      <w:tblPr/>
      <w:tcPr>
        <w:shd w:val="solid" w:color="FFFFBF" w:fill="auto"/>
      </w:tcPr>
    </w:tblStylePr>
    <w:tblStylePr w:type="neCell">
      <w:rPr>
        <w:b/>
        <w:bCs/>
      </w:rPr>
      <w:tblPr/>
    </w:tblStylePr>
    <w:tblStylePr w:type="swCell">
      <w:rPr>
        <w:b/>
        <w:bCs/>
      </w:rPr>
      <w:tblPr/>
    </w:tblStylePr>
  </w:style>
  <w:style w:type="table" w:styleId="139">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shd w:val="solid" w:color="000080" w:fill="auto"/>
      </w:tcPr>
    </w:tblStylePr>
    <w:tblStylePr w:type="lastRow">
      <w:rPr>
        <w:b w:val="0"/>
        <w:bCs w:val="0"/>
      </w:rPr>
      <w:tblPr/>
      <w:tcPr>
        <w:tcBorders>
          <w:top w:val="single" w:color="000080" w:sz="6" w:space="0"/>
        </w:tcBorders>
      </w:tcPr>
    </w:tblStylePr>
    <w:tblStylePr w:type="firstCol">
      <w:rPr>
        <w:b w:val="0"/>
        <w:bCs w:val="0"/>
      </w:rPr>
      <w:tblPr/>
    </w:tblStylePr>
    <w:tblStylePr w:type="lastCol">
      <w:rPr>
        <w:b w:val="0"/>
        <w:bCs w:val="0"/>
      </w:rPr>
      <w:tblPr/>
    </w:tblStylePr>
    <w:tblStylePr w:type="band1Vert">
      <w:rPr>
        <w:color w:val="auto"/>
      </w:rPr>
      <w:tblPr/>
      <w:tcPr>
        <w:shd w:val="solid" w:color="C0C0C0" w:fill="auto"/>
      </w:tcPr>
    </w:tblStylePr>
    <w:tblStylePr w:type="band2Vert">
      <w:rPr>
        <w:color w:val="auto"/>
      </w:rPr>
      <w:tblPr/>
      <w:tcPr>
        <w:shd w:val="solid" w:color="E6E6E6" w:fill="auto"/>
      </w:tcPr>
    </w:tblStylePr>
    <w:tblStylePr w:type="neCell">
      <w:rPr>
        <w:b/>
        <w:bCs/>
      </w:rPr>
      <w:tblPr/>
    </w:tblStylePr>
  </w:style>
  <w:style w:type="table" w:styleId="140">
    <w:name w:val="Table Columns 4"/>
    <w:basedOn w:val="12"/>
    <w:uiPriority w:val="0"/>
    <w:pPr>
      <w:widowControl w:val="0"/>
      <w:jc w:val="both"/>
    </w:pPr>
    <w:tblPr>
      <w:tblStyleColBandSize w:val="1"/>
    </w:tblPr>
    <w:tblStylePr w:type="firstRow">
      <w:rPr>
        <w:color w:val="FFFFFF"/>
      </w:rPr>
      <w:tblPr/>
      <w:tcPr>
        <w:shd w:val="solid" w:color="000000" w:fill="auto"/>
      </w:tcPr>
    </w:tblStylePr>
    <w:tblStylePr w:type="lastRow">
      <w:rPr>
        <w:b/>
        <w:bCs/>
      </w:rPr>
      <w:tblPr/>
    </w:tblStylePr>
    <w:tblStylePr w:type="lastCol">
      <w:rPr>
        <w:b/>
        <w:bCs/>
      </w:rPr>
      <w:tblPr/>
    </w:tblStylePr>
    <w:tblStylePr w:type="band1Vert">
      <w:rPr>
        <w:color w:val="auto"/>
      </w:rPr>
      <w:tblPr/>
      <w:tcPr>
        <w:shd w:val="solid" w:color="80C0C0" w:fill="auto"/>
      </w:tcPr>
    </w:tblStylePr>
    <w:tblStylePr w:type="band2Vert">
      <w:rPr>
        <w:color w:val="auto"/>
      </w:rPr>
      <w:tblPr/>
      <w:tcPr>
        <w:shd w:val="solid" w:color="E6E6E6" w:fill="auto"/>
      </w:tcPr>
    </w:tblStylePr>
  </w:style>
  <w:style w:type="table" w:styleId="141">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cBorders>
      </w:tcPr>
    </w:tblStylePr>
    <w:tblStylePr w:type="lastRow">
      <w:rPr>
        <w:b/>
        <w:bCs/>
      </w:rPr>
      <w:tblPr/>
      <w:tcPr>
        <w:tcBorders>
          <w:top w:val="single" w:color="808080" w:sz="6" w:space="0"/>
        </w:tcBorders>
      </w:tcPr>
    </w:tblStylePr>
    <w:tblStylePr w:type="firstCol">
      <w:rPr>
        <w:b/>
        <w:bCs/>
      </w:rPr>
      <w:tblPr/>
    </w:tblStylePr>
    <w:tblStylePr w:type="lastCol">
      <w:rPr>
        <w:b/>
        <w:bCs/>
      </w:rPr>
      <w:tblPr/>
    </w:tblStylePr>
    <w:tblStylePr w:type="band1Vert">
      <w:rPr>
        <w:color w:val="auto"/>
      </w:rPr>
      <w:tblPr/>
      <w:tcPr>
        <w:shd w:val="solid" w:color="C0C0C0" w:fill="auto"/>
      </w:tcPr>
    </w:tblStylePr>
    <w:tblStylePr w:type="band2Vert">
      <w:rPr>
        <w:color w:val="auto"/>
      </w:rPr>
    </w:tblStylePr>
  </w:style>
  <w:style w:type="table" w:styleId="142">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cBorders>
      </w:tcPr>
    </w:tblStylePr>
    <w:tblStylePr w:type="lastRow">
      <w:tblPr/>
      <w:tcPr>
        <w:tcBorders>
          <w:top w:val="single" w:color="000000" w:sz="12" w:space="0"/>
        </w:tcBorders>
        <w:shd w:val="solid" w:color="DFBFDF" w:fill="auto"/>
      </w:tcPr>
    </w:tblStylePr>
    <w:tblStylePr w:type="firstCol">
      <w:tblPr/>
      <w:tcPr>
        <w:tcBorders>
          <w:right w:val="single" w:color="000000" w:sz="12" w:space="0"/>
        </w:tcBorders>
      </w:tcPr>
    </w:tblStylePr>
    <w:tblStylePr w:type="lastCol">
      <w:tblPr/>
      <w:tcPr>
        <w:tcBorders>
          <w:bottom w:val="single" w:color="000000" w:sz="12" w:space="0"/>
        </w:tcBorders>
      </w:tcPr>
    </w:tblStylePr>
    <w:tblStylePr w:type="band1Horz">
      <w:tblPr/>
      <w:tcPr>
        <w:tcBorders>
          <w:left w:val="single" w:color="000000" w:sz="6" w:space="0"/>
        </w:tcBorders>
        <w:shd w:val="solid" w:color="DFDFBF" w:fill="auto"/>
      </w:tcPr>
    </w:tblStylePr>
    <w:tblStylePr w:type="neCell">
      <w:rPr>
        <w:b/>
        <w:bCs/>
      </w:rPr>
      <w:tblPr/>
    </w:tblStylePr>
    <w:tblStylePr w:type="swCell">
      <w:rPr>
        <w:b/>
        <w:bCs/>
      </w:rPr>
      <w:tblPr/>
    </w:tblStylePr>
  </w:style>
  <w:style w:type="table" w:styleId="143">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cBorders>
      </w:tcPr>
    </w:tblStylePr>
    <w:tblStylePr w:type="lastRow">
      <w:tblPr/>
      <w:tcPr>
        <w:tcBorders>
          <w:top w:val="single" w:color="000000" w:sz="12" w:space="0"/>
        </w:tcBorders>
      </w:tcPr>
    </w:tblStylePr>
    <w:tblStylePr w:type="firstCol">
      <w:tblPr/>
      <w:tcPr>
        <w:tcBorders>
          <w:right w:val="single" w:color="000000" w:sz="12" w:space="0"/>
        </w:tcBorders>
        <w:shd w:val="solid" w:color="BFDFBF" w:fill="auto"/>
      </w:tcPr>
    </w:tblStylePr>
    <w:tblStylePr w:type="lastCol">
      <w:tblPr/>
      <w:tcPr>
        <w:tcBorders>
          <w:bottom w:val="single" w:color="000000" w:sz="12" w:space="0"/>
        </w:tcBorders>
        <w:shd w:val="solid" w:color="DFDFBF" w:fill="auto"/>
      </w:tcPr>
    </w:tblStylePr>
    <w:tblStylePr w:type="neCell">
      <w:rPr>
        <w:b/>
        <w:bCs/>
      </w:rPr>
      <w:tblPr/>
    </w:tblStylePr>
    <w:tblStylePr w:type="swCell">
      <w:rPr>
        <w:b/>
        <w:bCs/>
      </w:rPr>
      <w:tblPr/>
    </w:tblStylePr>
  </w:style>
  <w:style w:type="table" w:styleId="144">
    <w:name w:val="Table Web 1"/>
    <w:basedOn w:val="12"/>
    <w:uiPriority w:val="0"/>
    <w:pPr>
      <w:widowControl w:val="0"/>
      <w:jc w:val="both"/>
    </w:pPr>
    <w:tblP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0" w:type="dxa"/>
    </w:trPr>
    <w:tcPr>
      <w:shd w:val="clear" w:color="auto" w:fill="auto"/>
    </w:tcPr>
    <w:tblStylePr w:type="firstRow">
      <w:rPr>
        <w:color w:val="auto"/>
      </w:rPr>
      <w:tblPr/>
    </w:tblStylePr>
  </w:style>
  <w:style w:type="table" w:styleId="145">
    <w:name w:val="Table Grid"/>
    <w:basedOn w:val="12"/>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6">
    <w:name w:val="Table Theme"/>
    <w:basedOn w:val="12"/>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7">
    <w:name w:val="tm81"/>
    <w:uiPriority w:val="0"/>
    <w:rPr>
      <w:rFonts w:ascii="Verdana" w:hAnsi="Verdana" w:eastAsia="Calibri" w:cs="Verdana"/>
      <w:color w:val="1A0000"/>
      <w:sz w:val="24"/>
      <w:szCs w:val="20"/>
      <w:lang w:val="en-US" w:eastAsia="zh-CN" w:bidi="ar-SA"/>
    </w:rPr>
  </w:style>
  <w:style w:type="character" w:customStyle="1" w:styleId="148">
    <w:name w:val="Footnote Text Char"/>
    <w:uiPriority w:val="0"/>
    <w:rPr>
      <w:rFonts w:ascii="Times New Roman" w:hAnsi="Times New Roman" w:eastAsia="Times New Roman"/>
      <w:sz w:val="20"/>
      <w:szCs w:val="20"/>
    </w:rPr>
  </w:style>
  <w:style w:type="paragraph" w:customStyle="1" w:styleId="149">
    <w:name w:val="annotation text"/>
    <w:basedOn w:val="1"/>
    <w:qFormat/>
    <w:uiPriority w:val="0"/>
    <w:pPr>
      <w:jc w:val="left"/>
    </w:pPr>
  </w:style>
  <w:style w:type="paragraph" w:customStyle="1" w:styleId="150">
    <w:name w:val="annotation subject"/>
    <w:basedOn w:val="149"/>
    <w:next w:val="149"/>
    <w:qFormat/>
    <w:uiPriority w:val="0"/>
    <w:rPr>
      <w:b/>
      <w:bCs/>
    </w:rPr>
  </w:style>
  <w:style w:type="paragraph" w:customStyle="1" w:styleId="151">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spacing w:line="240" w:lineRule="auto"/>
      <w:ind w:firstLine="0"/>
      <w:jc w:val="left"/>
    </w:pPr>
    <w:rPr>
      <w:rFonts w:ascii="Courier New" w:hAnsi="Courier New" w:eastAsia="Calibri" w:cs="Courier New"/>
      <w:kern w:val="1"/>
      <w:sz w:val="24"/>
      <w:szCs w:val="24"/>
      <w:lang w:val="en-US" w:eastAsia="zh-CN" w:bidi="ar-SA"/>
    </w:rPr>
  </w:style>
  <w:style w:type="character" w:customStyle="1" w:styleId="152">
    <w:name w:val="annotation reference"/>
    <w:uiPriority w:val="0"/>
    <w:rPr>
      <w:sz w:val="21"/>
      <w:szCs w:val="21"/>
    </w:rPr>
  </w:style>
  <w:style w:type="table" w:customStyle="1" w:styleId="153">
    <w:name w:val="Normale Tabelle1"/>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aramond"/>
        <a:ea typeface="Times New Roman"/>
        <a:cs typeface="Garamond"/>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Pages>2</Pages>
  <Words>538</Words>
  <Characters>3154</Characters>
  <TotalTime>4</TotalTime>
  <ScaleCrop>false</ScaleCrop>
  <LinksUpToDate>false</LinksUpToDate>
  <CharactersWithSpaces>3677</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2026-04-24T13:18:00Z</dcterms:created>
  <dc:creator>johannes</dc:creator>
  <cp:lastModifiedBy>Johannes Stöhr</cp:lastModifiedBy>
  <dcterms:modified xsi:type="dcterms:W3CDTF">2026-05-12T07:43:01Z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eyJoZGlkIjoiZjgxMTE4MGE2NGNhZmM0Zjg0YTgwZjQzOTA3Y2IzODMiLCJ1c2VySWQiOiIzNTkwOTA2NjYzNDgxIn0=</vt:lpwstr>
  </property>
  <property fmtid="{D5CDD505-2E9C-101B-9397-08002B2CF9AE}" pid="3" name="KSOProductBuildVer">
    <vt:lpwstr>1031-12.1.0.25862</vt:lpwstr>
  </property>
  <property fmtid="{D5CDD505-2E9C-101B-9397-08002B2CF9AE}" pid="4" name="ICV">
    <vt:lpwstr>70F265757A5F405883A928795AB73E6C_12</vt:lpwstr>
  </property>
</Properties>
</file>